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8E4" w:rsidRPr="00255050" w:rsidRDefault="001D28E4" w:rsidP="001D28E4">
      <w:pPr>
        <w:shd w:val="clear" w:color="auto" w:fill="FFFFFF"/>
        <w:spacing w:before="120"/>
        <w:jc w:val="right"/>
        <w:rPr>
          <w:rFonts w:ascii="Arial" w:hAnsi="Arial" w:cs="Arial"/>
          <w:b/>
          <w:i/>
          <w:color w:val="222222"/>
          <w:sz w:val="22"/>
          <w:szCs w:val="24"/>
        </w:rPr>
      </w:pPr>
      <w:bookmarkStart w:id="0" w:name="_GoBack"/>
      <w:bookmarkEnd w:id="0"/>
      <w:r w:rsidRPr="00255050">
        <w:rPr>
          <w:rFonts w:ascii="Arial" w:hAnsi="Arial" w:cs="Arial"/>
          <w:b/>
          <w:i/>
          <w:color w:val="222222"/>
          <w:sz w:val="22"/>
          <w:szCs w:val="24"/>
        </w:rPr>
        <w:t xml:space="preserve">Załącznik nr 1 do Zarządzenia nr </w:t>
      </w:r>
      <w:r w:rsidR="00255050" w:rsidRPr="00255050">
        <w:rPr>
          <w:rFonts w:ascii="Arial" w:hAnsi="Arial" w:cs="Arial"/>
          <w:b/>
          <w:i/>
          <w:color w:val="222222"/>
          <w:sz w:val="22"/>
          <w:szCs w:val="24"/>
        </w:rPr>
        <w:t>11/DG/2022</w:t>
      </w:r>
    </w:p>
    <w:p w:rsidR="001D28E4" w:rsidRPr="007365C1" w:rsidRDefault="001D28E4" w:rsidP="001D28E4">
      <w:pPr>
        <w:shd w:val="clear" w:color="auto" w:fill="FFFFFF"/>
        <w:spacing w:before="120"/>
        <w:jc w:val="center"/>
        <w:rPr>
          <w:rFonts w:ascii="Arial" w:hAnsi="Arial" w:cs="Arial"/>
          <w:b/>
          <w:color w:val="222222"/>
          <w:sz w:val="24"/>
          <w:szCs w:val="24"/>
        </w:rPr>
      </w:pPr>
    </w:p>
    <w:p w:rsidR="001D28E4" w:rsidRDefault="001D28E4" w:rsidP="001D28E4">
      <w:pPr>
        <w:shd w:val="clear" w:color="auto" w:fill="FFFFFF"/>
        <w:spacing w:before="120"/>
        <w:jc w:val="center"/>
        <w:rPr>
          <w:rFonts w:ascii="Arial" w:hAnsi="Arial" w:cs="Arial"/>
          <w:b/>
          <w:color w:val="222222"/>
          <w:sz w:val="24"/>
          <w:szCs w:val="24"/>
        </w:rPr>
      </w:pPr>
    </w:p>
    <w:p w:rsidR="00BF5FDD" w:rsidRDefault="00BF5FDD" w:rsidP="001D28E4">
      <w:pPr>
        <w:shd w:val="clear" w:color="auto" w:fill="FFFFFF"/>
        <w:spacing w:before="120"/>
        <w:jc w:val="center"/>
        <w:rPr>
          <w:rFonts w:ascii="Arial" w:hAnsi="Arial" w:cs="Arial"/>
          <w:b/>
          <w:color w:val="222222"/>
          <w:sz w:val="24"/>
          <w:szCs w:val="24"/>
        </w:rPr>
      </w:pPr>
    </w:p>
    <w:p w:rsidR="00381478" w:rsidRDefault="00381478" w:rsidP="001D28E4">
      <w:pPr>
        <w:shd w:val="clear" w:color="auto" w:fill="FFFFFF"/>
        <w:spacing w:before="120"/>
        <w:jc w:val="center"/>
        <w:rPr>
          <w:rFonts w:ascii="Arial" w:hAnsi="Arial" w:cs="Arial"/>
          <w:b/>
          <w:color w:val="222222"/>
          <w:sz w:val="24"/>
          <w:szCs w:val="24"/>
        </w:rPr>
      </w:pPr>
    </w:p>
    <w:p w:rsidR="00381478" w:rsidRPr="007365C1" w:rsidRDefault="00381478" w:rsidP="001D28E4">
      <w:pPr>
        <w:shd w:val="clear" w:color="auto" w:fill="FFFFFF"/>
        <w:spacing w:before="120"/>
        <w:jc w:val="center"/>
        <w:rPr>
          <w:rFonts w:ascii="Arial" w:hAnsi="Arial" w:cs="Arial"/>
          <w:b/>
          <w:color w:val="222222"/>
          <w:sz w:val="24"/>
          <w:szCs w:val="24"/>
        </w:rPr>
      </w:pPr>
    </w:p>
    <w:p w:rsidR="001D28E4" w:rsidRPr="00255050" w:rsidRDefault="001D28E4" w:rsidP="001D28E4">
      <w:pPr>
        <w:shd w:val="clear" w:color="auto" w:fill="FFFFFF"/>
        <w:spacing w:before="120"/>
        <w:jc w:val="center"/>
        <w:rPr>
          <w:rFonts w:ascii="Arial" w:hAnsi="Arial" w:cs="Arial"/>
          <w:b/>
          <w:color w:val="222222"/>
          <w:spacing w:val="80"/>
          <w:szCs w:val="24"/>
        </w:rPr>
      </w:pPr>
      <w:r w:rsidRPr="00255050">
        <w:rPr>
          <w:rFonts w:ascii="Arial" w:hAnsi="Arial" w:cs="Arial"/>
          <w:b/>
          <w:color w:val="222222"/>
          <w:spacing w:val="80"/>
          <w:sz w:val="36"/>
          <w:szCs w:val="24"/>
        </w:rPr>
        <w:t>POLITYKA</w:t>
      </w:r>
      <w:r w:rsidRPr="00255050">
        <w:rPr>
          <w:rFonts w:ascii="Arial" w:hAnsi="Arial" w:cs="Arial"/>
          <w:b/>
          <w:color w:val="222222"/>
          <w:spacing w:val="80"/>
          <w:sz w:val="24"/>
          <w:szCs w:val="24"/>
        </w:rPr>
        <w:t xml:space="preserve"> </w:t>
      </w:r>
      <w:r w:rsidR="00A85FC0" w:rsidRPr="00255050">
        <w:rPr>
          <w:rFonts w:ascii="Arial" w:hAnsi="Arial" w:cs="Arial"/>
          <w:b/>
          <w:color w:val="222222"/>
          <w:spacing w:val="80"/>
          <w:sz w:val="24"/>
          <w:szCs w:val="24"/>
        </w:rPr>
        <w:br/>
      </w:r>
      <w:r w:rsidR="00824847" w:rsidRPr="00255050">
        <w:rPr>
          <w:rFonts w:ascii="Arial" w:hAnsi="Arial" w:cs="Arial"/>
          <w:b/>
          <w:color w:val="222222"/>
          <w:spacing w:val="80"/>
          <w:sz w:val="28"/>
          <w:szCs w:val="24"/>
        </w:rPr>
        <w:t xml:space="preserve">przeciwdziałania korupcji i nadużyciom </w:t>
      </w:r>
      <w:r w:rsidR="00027201" w:rsidRPr="00255050">
        <w:rPr>
          <w:rFonts w:ascii="Arial" w:hAnsi="Arial" w:cs="Arial"/>
          <w:b/>
          <w:color w:val="222222"/>
          <w:spacing w:val="80"/>
          <w:sz w:val="28"/>
          <w:szCs w:val="24"/>
        </w:rPr>
        <w:t xml:space="preserve">w </w:t>
      </w:r>
      <w:r w:rsidR="00824847" w:rsidRPr="00255050">
        <w:rPr>
          <w:rFonts w:ascii="Arial" w:hAnsi="Arial" w:cs="Arial"/>
          <w:b/>
          <w:color w:val="222222"/>
          <w:spacing w:val="80"/>
          <w:sz w:val="28"/>
          <w:szCs w:val="24"/>
        </w:rPr>
        <w:t xml:space="preserve">ORLEN </w:t>
      </w:r>
      <w:r w:rsidR="00061168" w:rsidRPr="00255050">
        <w:rPr>
          <w:rFonts w:ascii="Arial" w:hAnsi="Arial" w:cs="Arial"/>
          <w:b/>
          <w:color w:val="222222"/>
          <w:spacing w:val="80"/>
          <w:sz w:val="28"/>
          <w:szCs w:val="24"/>
        </w:rPr>
        <w:t>Administracja</w:t>
      </w:r>
      <w:r w:rsidR="00B722EF" w:rsidRPr="00255050">
        <w:rPr>
          <w:rFonts w:ascii="Arial" w:hAnsi="Arial" w:cs="Arial"/>
          <w:b/>
          <w:color w:val="222222"/>
          <w:spacing w:val="80"/>
          <w:sz w:val="28"/>
          <w:szCs w:val="24"/>
        </w:rPr>
        <w:t xml:space="preserve"> sp. z o.o.</w:t>
      </w:r>
    </w:p>
    <w:p w:rsidR="001D28E4" w:rsidRDefault="001D28E4" w:rsidP="00910F5C">
      <w:pPr>
        <w:rPr>
          <w:rFonts w:ascii="Arial" w:hAnsi="Arial" w:cs="Arial"/>
          <w:color w:val="222222"/>
          <w:sz w:val="24"/>
          <w:szCs w:val="24"/>
        </w:rPr>
      </w:pPr>
    </w:p>
    <w:p w:rsidR="000E11D3" w:rsidRPr="003D1C06" w:rsidRDefault="000E11D3" w:rsidP="003D1C06">
      <w:pPr>
        <w:spacing w:after="12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ORLEN </w:t>
      </w:r>
      <w:r w:rsidR="00C36A55">
        <w:rPr>
          <w:rFonts w:ascii="Arial" w:hAnsi="Arial" w:cs="Arial"/>
          <w:color w:val="222222"/>
          <w:sz w:val="24"/>
          <w:szCs w:val="24"/>
        </w:rPr>
        <w:t>Administracja sp. z o.o.</w:t>
      </w:r>
      <w:r w:rsidR="00830FBC">
        <w:rPr>
          <w:rFonts w:ascii="Arial" w:hAnsi="Arial" w:cs="Arial"/>
          <w:color w:val="222222"/>
          <w:sz w:val="24"/>
          <w:szCs w:val="24"/>
        </w:rPr>
        <w:t xml:space="preserve"> (dalej „Spółka</w:t>
      </w:r>
      <w:r w:rsidR="00786305">
        <w:rPr>
          <w:rFonts w:ascii="Arial" w:hAnsi="Arial" w:cs="Arial"/>
          <w:color w:val="222222"/>
          <w:sz w:val="24"/>
          <w:szCs w:val="24"/>
        </w:rPr>
        <w:t>” lub „ORLEN Administracja”</w:t>
      </w:r>
      <w:r w:rsidR="00830FBC">
        <w:rPr>
          <w:rFonts w:ascii="Arial" w:hAnsi="Arial" w:cs="Arial"/>
          <w:color w:val="222222"/>
          <w:sz w:val="24"/>
          <w:szCs w:val="24"/>
        </w:rPr>
        <w:t>)</w:t>
      </w:r>
      <w:r w:rsidR="00822D86" w:rsidRPr="003D1C06">
        <w:rPr>
          <w:rFonts w:ascii="Arial" w:hAnsi="Arial" w:cs="Arial"/>
          <w:color w:val="222222"/>
          <w:sz w:val="24"/>
          <w:szCs w:val="24"/>
        </w:rPr>
        <w:t>,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jako wiarygodny podmiot gospodarczy i partner biznesowy, który działa w sposób odpowiedzialny i transparentny</w:t>
      </w:r>
      <w:r w:rsidR="00D55268" w:rsidRPr="003D1C06">
        <w:rPr>
          <w:rFonts w:ascii="Arial" w:hAnsi="Arial" w:cs="Arial"/>
          <w:color w:val="222222"/>
          <w:sz w:val="24"/>
          <w:szCs w:val="24"/>
        </w:rPr>
        <w:t>,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uzyskując przewagę konkurencyjną wyłącznie dzięki</w:t>
      </w:r>
      <w:r w:rsidR="00D55268" w:rsidRPr="003D1C06">
        <w:rPr>
          <w:rFonts w:ascii="Arial" w:hAnsi="Arial" w:cs="Arial"/>
          <w:color w:val="222222"/>
          <w:sz w:val="24"/>
          <w:szCs w:val="24"/>
        </w:rPr>
        <w:t xml:space="preserve"> jakości, cenie oraz innowacyjnemu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charakter</w:t>
      </w:r>
      <w:r w:rsidR="00D55268" w:rsidRPr="003D1C06">
        <w:rPr>
          <w:rFonts w:ascii="Arial" w:hAnsi="Arial" w:cs="Arial"/>
          <w:color w:val="222222"/>
          <w:sz w:val="24"/>
          <w:szCs w:val="24"/>
        </w:rPr>
        <w:t>owi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oferowanych produktów i usług, deklaruje i oczekuje podejścia zerowej tolerancji wobec wszelkich symptomów i przypadków korupcji oraz nadużyć, promując działania oparte o wartości etyczne oraz przestrzeganie przepisów prawa i standardów rynkowych regulujących kwestie przeciwdziałania korupcji i nadużyciom, na wszystkich rynkach aktywności </w:t>
      </w:r>
      <w:r w:rsidR="00830FBC">
        <w:rPr>
          <w:rFonts w:ascii="Arial" w:hAnsi="Arial" w:cs="Arial"/>
          <w:color w:val="222222"/>
          <w:sz w:val="24"/>
          <w:szCs w:val="24"/>
        </w:rPr>
        <w:t>S</w:t>
      </w:r>
      <w:r w:rsidRPr="003D1C06">
        <w:rPr>
          <w:rFonts w:ascii="Arial" w:hAnsi="Arial" w:cs="Arial"/>
          <w:color w:val="222222"/>
          <w:sz w:val="24"/>
          <w:szCs w:val="24"/>
        </w:rPr>
        <w:t>pół</w:t>
      </w:r>
      <w:r w:rsidR="00830FBC">
        <w:rPr>
          <w:rFonts w:ascii="Arial" w:hAnsi="Arial" w:cs="Arial"/>
          <w:color w:val="222222"/>
          <w:sz w:val="24"/>
          <w:szCs w:val="24"/>
        </w:rPr>
        <w:t>ki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. </w:t>
      </w:r>
    </w:p>
    <w:p w:rsidR="000E11D3" w:rsidRPr="003D1C06" w:rsidRDefault="001D28E4" w:rsidP="003D1C06">
      <w:pPr>
        <w:spacing w:after="12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i/>
          <w:color w:val="222222"/>
          <w:sz w:val="24"/>
          <w:szCs w:val="24"/>
        </w:rPr>
        <w:t xml:space="preserve">Polityka </w:t>
      </w:r>
      <w:r w:rsidR="004F5188" w:rsidRPr="003D1C06">
        <w:rPr>
          <w:rFonts w:ascii="Arial" w:hAnsi="Arial" w:cs="Arial"/>
          <w:i/>
          <w:color w:val="222222"/>
          <w:sz w:val="24"/>
          <w:szCs w:val="24"/>
        </w:rPr>
        <w:t xml:space="preserve">przeciwdziałania </w:t>
      </w:r>
      <w:r w:rsidRPr="003D1C06">
        <w:rPr>
          <w:rFonts w:ascii="Arial" w:hAnsi="Arial" w:cs="Arial"/>
          <w:i/>
          <w:color w:val="222222"/>
          <w:sz w:val="24"/>
          <w:szCs w:val="24"/>
        </w:rPr>
        <w:t>korupc</w:t>
      </w:r>
      <w:r w:rsidR="004F5188" w:rsidRPr="003D1C06">
        <w:rPr>
          <w:rFonts w:ascii="Arial" w:hAnsi="Arial" w:cs="Arial"/>
          <w:i/>
          <w:color w:val="222222"/>
          <w:sz w:val="24"/>
          <w:szCs w:val="24"/>
        </w:rPr>
        <w:t>ji</w:t>
      </w:r>
      <w:r w:rsidRPr="003D1C06">
        <w:rPr>
          <w:rFonts w:ascii="Arial" w:hAnsi="Arial" w:cs="Arial"/>
          <w:i/>
          <w:color w:val="222222"/>
          <w:sz w:val="24"/>
          <w:szCs w:val="24"/>
        </w:rPr>
        <w:t xml:space="preserve"> </w:t>
      </w:r>
      <w:r w:rsidR="00BB6B00" w:rsidRPr="003D1C06">
        <w:rPr>
          <w:rFonts w:ascii="Arial" w:hAnsi="Arial" w:cs="Arial"/>
          <w:i/>
          <w:color w:val="222222"/>
          <w:sz w:val="24"/>
          <w:szCs w:val="24"/>
        </w:rPr>
        <w:t xml:space="preserve">i nadużyciom </w:t>
      </w:r>
      <w:r w:rsidR="00D75580" w:rsidRPr="003D1C06">
        <w:rPr>
          <w:rFonts w:ascii="Arial" w:hAnsi="Arial" w:cs="Arial"/>
          <w:i/>
          <w:color w:val="222222"/>
          <w:sz w:val="24"/>
          <w:szCs w:val="24"/>
        </w:rPr>
        <w:t>w</w:t>
      </w:r>
      <w:r w:rsidRPr="003D1C06">
        <w:rPr>
          <w:rFonts w:ascii="Arial" w:hAnsi="Arial" w:cs="Arial"/>
          <w:i/>
          <w:color w:val="222222"/>
          <w:sz w:val="24"/>
          <w:szCs w:val="24"/>
        </w:rPr>
        <w:t xml:space="preserve"> ORLEN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="00C36A55" w:rsidRPr="00C36A55">
        <w:rPr>
          <w:rFonts w:ascii="Arial" w:hAnsi="Arial" w:cs="Arial"/>
          <w:i/>
          <w:color w:val="222222"/>
          <w:sz w:val="24"/>
          <w:szCs w:val="24"/>
        </w:rPr>
        <w:t>Administracja sp. z o.o.</w:t>
      </w:r>
      <w:r w:rsidR="00C36A55">
        <w:rPr>
          <w:rFonts w:ascii="Arial" w:hAnsi="Arial" w:cs="Arial"/>
          <w:color w:val="222222"/>
          <w:sz w:val="24"/>
          <w:szCs w:val="24"/>
        </w:rPr>
        <w:t xml:space="preserve">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(dalej: „Polityka”) </w:t>
      </w:r>
      <w:r w:rsidR="00EF3CB5" w:rsidRPr="003D1C06">
        <w:rPr>
          <w:rFonts w:ascii="Arial" w:hAnsi="Arial" w:cs="Arial"/>
          <w:color w:val="222222"/>
          <w:sz w:val="24"/>
          <w:szCs w:val="24"/>
        </w:rPr>
        <w:t xml:space="preserve">ustanowiona została w celu </w:t>
      </w:r>
      <w:r w:rsidR="008B0708" w:rsidRPr="003D1C06">
        <w:rPr>
          <w:rFonts w:ascii="Arial" w:hAnsi="Arial" w:cs="Arial"/>
          <w:color w:val="222222"/>
          <w:sz w:val="24"/>
          <w:szCs w:val="24"/>
        </w:rPr>
        <w:t xml:space="preserve">zapewnienia </w:t>
      </w:r>
      <w:r w:rsidR="00EF3CB5" w:rsidRPr="003D1C06">
        <w:rPr>
          <w:rFonts w:ascii="Arial" w:hAnsi="Arial" w:cs="Arial"/>
          <w:color w:val="222222"/>
          <w:sz w:val="24"/>
          <w:szCs w:val="24"/>
        </w:rPr>
        <w:t xml:space="preserve">uczciwego i transparentnego modelu prowadzenia działalności </w:t>
      </w:r>
      <w:r w:rsidR="00910F5C" w:rsidRPr="003D1C06">
        <w:rPr>
          <w:rFonts w:ascii="Arial" w:hAnsi="Arial" w:cs="Arial"/>
          <w:color w:val="222222"/>
          <w:sz w:val="24"/>
          <w:szCs w:val="24"/>
        </w:rPr>
        <w:t xml:space="preserve">biznesowej </w:t>
      </w:r>
      <w:r w:rsidR="00EF3CB5" w:rsidRPr="003D1C06">
        <w:rPr>
          <w:rFonts w:ascii="Arial" w:hAnsi="Arial" w:cs="Arial"/>
          <w:color w:val="222222"/>
          <w:sz w:val="24"/>
          <w:szCs w:val="24"/>
        </w:rPr>
        <w:t>przez</w:t>
      </w:r>
      <w:r w:rsidR="00786305">
        <w:rPr>
          <w:rFonts w:ascii="Arial" w:hAnsi="Arial" w:cs="Arial"/>
          <w:color w:val="222222"/>
          <w:sz w:val="24"/>
          <w:szCs w:val="24"/>
        </w:rPr>
        <w:t xml:space="preserve"> </w:t>
      </w:r>
      <w:r w:rsidR="00830FBC">
        <w:rPr>
          <w:rFonts w:ascii="Arial" w:hAnsi="Arial" w:cs="Arial"/>
          <w:color w:val="222222"/>
          <w:sz w:val="24"/>
          <w:szCs w:val="24"/>
        </w:rPr>
        <w:t>Spółk</w:t>
      </w:r>
      <w:r w:rsidR="00786305">
        <w:rPr>
          <w:rFonts w:ascii="Arial" w:hAnsi="Arial" w:cs="Arial"/>
          <w:color w:val="222222"/>
          <w:sz w:val="24"/>
          <w:szCs w:val="24"/>
        </w:rPr>
        <w:t>ę</w:t>
      </w:r>
      <w:r w:rsidR="00D84F37" w:rsidRPr="003D1C06">
        <w:rPr>
          <w:rFonts w:ascii="Arial" w:hAnsi="Arial" w:cs="Arial"/>
          <w:color w:val="222222"/>
          <w:sz w:val="24"/>
          <w:szCs w:val="24"/>
        </w:rPr>
        <w:t>, gwarantującego</w:t>
      </w:r>
      <w:r w:rsidR="00EF3CB5" w:rsidRPr="003D1C06">
        <w:rPr>
          <w:rFonts w:ascii="Arial" w:hAnsi="Arial" w:cs="Arial"/>
          <w:color w:val="222222"/>
          <w:sz w:val="24"/>
          <w:szCs w:val="24"/>
        </w:rPr>
        <w:t xml:space="preserve"> zaufanie, bezpieczeństwo obrotu gospodarczego, wolną konkurencję oraz wartość dla wszystkich interesariuszy </w:t>
      </w:r>
      <w:r w:rsidR="00830FBC">
        <w:rPr>
          <w:rFonts w:ascii="Arial" w:hAnsi="Arial" w:cs="Arial"/>
          <w:color w:val="222222"/>
          <w:sz w:val="24"/>
          <w:szCs w:val="24"/>
        </w:rPr>
        <w:t>Spółki</w:t>
      </w:r>
      <w:r w:rsidR="00EF3CB5" w:rsidRPr="003D1C06">
        <w:rPr>
          <w:rFonts w:ascii="Arial" w:hAnsi="Arial" w:cs="Arial"/>
          <w:color w:val="222222"/>
          <w:sz w:val="24"/>
          <w:szCs w:val="24"/>
        </w:rPr>
        <w:t xml:space="preserve">. </w:t>
      </w:r>
    </w:p>
    <w:p w:rsidR="008B0708" w:rsidRPr="003D1C06" w:rsidRDefault="008B0708" w:rsidP="003D1C06">
      <w:pPr>
        <w:spacing w:after="12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Polityka </w:t>
      </w:r>
      <w:r w:rsidR="00C3535D" w:rsidRPr="003D1C06">
        <w:rPr>
          <w:rFonts w:ascii="Arial" w:hAnsi="Arial" w:cs="Arial"/>
          <w:color w:val="222222"/>
          <w:sz w:val="24"/>
          <w:szCs w:val="24"/>
        </w:rPr>
        <w:t>uzupełnia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="00BF5FDD" w:rsidRPr="003D1C06">
        <w:rPr>
          <w:rFonts w:ascii="Arial" w:hAnsi="Arial" w:cs="Arial"/>
          <w:color w:val="222222"/>
          <w:sz w:val="24"/>
          <w:szCs w:val="24"/>
        </w:rPr>
        <w:t>postanowienia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Pr="003D1C06">
        <w:rPr>
          <w:rFonts w:ascii="Arial" w:hAnsi="Arial" w:cs="Arial"/>
          <w:i/>
          <w:color w:val="222222"/>
          <w:sz w:val="24"/>
          <w:szCs w:val="24"/>
        </w:rPr>
        <w:t>Kodeksu etyki G</w:t>
      </w:r>
      <w:r w:rsidR="00BF5FDD" w:rsidRPr="003D1C06">
        <w:rPr>
          <w:rFonts w:ascii="Arial" w:hAnsi="Arial" w:cs="Arial"/>
          <w:i/>
          <w:color w:val="222222"/>
          <w:sz w:val="24"/>
          <w:szCs w:val="24"/>
        </w:rPr>
        <w:t xml:space="preserve">rupy </w:t>
      </w:r>
      <w:r w:rsidRPr="003D1C06">
        <w:rPr>
          <w:rFonts w:ascii="Arial" w:hAnsi="Arial" w:cs="Arial"/>
          <w:i/>
          <w:color w:val="222222"/>
          <w:sz w:val="24"/>
          <w:szCs w:val="24"/>
        </w:rPr>
        <w:t>K</w:t>
      </w:r>
      <w:r w:rsidR="00BF5FDD" w:rsidRPr="003D1C06">
        <w:rPr>
          <w:rFonts w:ascii="Arial" w:hAnsi="Arial" w:cs="Arial"/>
          <w:i/>
          <w:color w:val="222222"/>
          <w:sz w:val="24"/>
          <w:szCs w:val="24"/>
        </w:rPr>
        <w:t xml:space="preserve">apitałowej </w:t>
      </w:r>
      <w:r w:rsidRPr="003D1C06">
        <w:rPr>
          <w:rFonts w:ascii="Arial" w:hAnsi="Arial" w:cs="Arial"/>
          <w:i/>
          <w:color w:val="222222"/>
          <w:sz w:val="24"/>
          <w:szCs w:val="24"/>
        </w:rPr>
        <w:t>ORLEN</w:t>
      </w:r>
      <w:r w:rsidR="00822D86" w:rsidRPr="003D1C06">
        <w:rPr>
          <w:rFonts w:ascii="Arial" w:hAnsi="Arial" w:cs="Arial"/>
          <w:i/>
          <w:color w:val="222222"/>
          <w:sz w:val="24"/>
          <w:szCs w:val="24"/>
        </w:rPr>
        <w:t>,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="00C55A0D" w:rsidRPr="003D1C06">
        <w:rPr>
          <w:rFonts w:ascii="Arial" w:hAnsi="Arial" w:cs="Arial"/>
          <w:color w:val="222222"/>
          <w:sz w:val="24"/>
          <w:szCs w:val="24"/>
        </w:rPr>
        <w:br/>
      </w:r>
      <w:r w:rsidR="000E11D3" w:rsidRPr="003D1C06">
        <w:rPr>
          <w:rFonts w:ascii="Arial" w:hAnsi="Arial" w:cs="Arial"/>
          <w:color w:val="222222"/>
          <w:sz w:val="24"/>
          <w:szCs w:val="24"/>
        </w:rPr>
        <w:t xml:space="preserve">w szczególności w kontekście </w:t>
      </w:r>
      <w:r w:rsidR="00C3535D" w:rsidRPr="003D1C06">
        <w:rPr>
          <w:rFonts w:ascii="Arial" w:hAnsi="Arial" w:cs="Arial"/>
          <w:color w:val="222222"/>
          <w:sz w:val="24"/>
          <w:szCs w:val="24"/>
        </w:rPr>
        <w:t>budowy świadomości</w:t>
      </w:r>
      <w:r w:rsidR="00A80A19" w:rsidRPr="003D1C06">
        <w:rPr>
          <w:rFonts w:ascii="Arial" w:hAnsi="Arial" w:cs="Arial"/>
          <w:color w:val="222222"/>
          <w:sz w:val="24"/>
          <w:szCs w:val="24"/>
        </w:rPr>
        <w:t xml:space="preserve"> oraz</w:t>
      </w:r>
      <w:r w:rsidR="000E11D3" w:rsidRPr="003D1C06">
        <w:rPr>
          <w:rFonts w:ascii="Arial" w:hAnsi="Arial" w:cs="Arial"/>
          <w:color w:val="222222"/>
          <w:sz w:val="24"/>
          <w:szCs w:val="24"/>
        </w:rPr>
        <w:t xml:space="preserve"> określenia zasad </w:t>
      </w:r>
      <w:r w:rsidR="00A80A19" w:rsidRPr="003D1C06">
        <w:rPr>
          <w:rFonts w:ascii="Arial" w:hAnsi="Arial" w:cs="Arial"/>
          <w:color w:val="222222"/>
          <w:sz w:val="24"/>
          <w:szCs w:val="24"/>
        </w:rPr>
        <w:t xml:space="preserve">postępowania </w:t>
      </w:r>
      <w:r w:rsidR="00C3535D" w:rsidRPr="003D1C06">
        <w:rPr>
          <w:rFonts w:ascii="Arial" w:hAnsi="Arial" w:cs="Arial"/>
          <w:color w:val="222222"/>
          <w:sz w:val="24"/>
          <w:szCs w:val="24"/>
        </w:rPr>
        <w:t xml:space="preserve">w celu </w:t>
      </w:r>
      <w:r w:rsidR="00F303A0" w:rsidRPr="003D1C06">
        <w:rPr>
          <w:rFonts w:ascii="Arial" w:hAnsi="Arial" w:cs="Arial"/>
          <w:color w:val="222222"/>
          <w:sz w:val="24"/>
          <w:szCs w:val="24"/>
        </w:rPr>
        <w:t>ograniczani</w:t>
      </w:r>
      <w:r w:rsidR="002B1923" w:rsidRPr="003D1C06">
        <w:rPr>
          <w:rFonts w:ascii="Arial" w:hAnsi="Arial" w:cs="Arial"/>
          <w:color w:val="222222"/>
          <w:sz w:val="24"/>
          <w:szCs w:val="24"/>
        </w:rPr>
        <w:t>a</w:t>
      </w:r>
      <w:r w:rsidR="00F303A0" w:rsidRPr="003D1C06">
        <w:rPr>
          <w:rFonts w:ascii="Arial" w:hAnsi="Arial" w:cs="Arial"/>
          <w:color w:val="222222"/>
          <w:sz w:val="24"/>
          <w:szCs w:val="24"/>
        </w:rPr>
        <w:t xml:space="preserve"> ryzyka </w:t>
      </w:r>
      <w:r w:rsidR="00C3535D" w:rsidRPr="003D1C06">
        <w:rPr>
          <w:rFonts w:ascii="Arial" w:hAnsi="Arial" w:cs="Arial"/>
          <w:color w:val="222222"/>
          <w:sz w:val="24"/>
          <w:szCs w:val="24"/>
        </w:rPr>
        <w:t xml:space="preserve">wystąpienia przypadków korupcji i </w:t>
      </w:r>
      <w:r w:rsidR="00BB6B00" w:rsidRPr="003D1C06">
        <w:rPr>
          <w:rFonts w:ascii="Arial" w:hAnsi="Arial" w:cs="Arial"/>
          <w:color w:val="222222"/>
          <w:sz w:val="24"/>
          <w:szCs w:val="24"/>
        </w:rPr>
        <w:t>nadużyć</w:t>
      </w:r>
      <w:r w:rsidR="000E11D3" w:rsidRPr="003D1C06">
        <w:rPr>
          <w:rFonts w:ascii="Arial" w:hAnsi="Arial" w:cs="Arial"/>
          <w:color w:val="222222"/>
          <w:sz w:val="24"/>
          <w:szCs w:val="24"/>
        </w:rPr>
        <w:t>.</w:t>
      </w:r>
    </w:p>
    <w:p w:rsidR="0007393A" w:rsidRPr="003D1C06" w:rsidRDefault="00957729" w:rsidP="003D1C06">
      <w:pPr>
        <w:spacing w:after="120"/>
        <w:jc w:val="both"/>
        <w:rPr>
          <w:rFonts w:ascii="Arial" w:hAnsi="Arial" w:cs="Arial"/>
          <w:color w:val="333333"/>
          <w:sz w:val="24"/>
          <w:szCs w:val="24"/>
        </w:rPr>
      </w:pPr>
      <w:r w:rsidRPr="003D1C06">
        <w:rPr>
          <w:rFonts w:ascii="Arial" w:hAnsi="Arial" w:cs="Arial"/>
          <w:color w:val="333333"/>
          <w:sz w:val="24"/>
          <w:szCs w:val="24"/>
        </w:rPr>
        <w:t>Z zastrzeżeniem wymagań lokalnych regulacji prawnych odnośnie przeciwdziałania korupcji i nadużyciom, wymagania niniejszej Polityki</w:t>
      </w:r>
      <w:r w:rsidR="0007393A" w:rsidRPr="003D1C06">
        <w:rPr>
          <w:rFonts w:ascii="Arial" w:hAnsi="Arial" w:cs="Arial"/>
          <w:color w:val="333333"/>
          <w:sz w:val="24"/>
          <w:szCs w:val="24"/>
        </w:rPr>
        <w:t xml:space="preserve"> obowi</w:t>
      </w:r>
      <w:r w:rsidRPr="003D1C06">
        <w:rPr>
          <w:rFonts w:ascii="Arial" w:hAnsi="Arial" w:cs="Arial"/>
          <w:color w:val="333333"/>
          <w:sz w:val="24"/>
          <w:szCs w:val="24"/>
        </w:rPr>
        <w:t>ązują</w:t>
      </w:r>
      <w:r w:rsidR="00885DA6" w:rsidRPr="003D1C06">
        <w:rPr>
          <w:rFonts w:ascii="Arial" w:hAnsi="Arial" w:cs="Arial"/>
          <w:color w:val="333333"/>
          <w:sz w:val="24"/>
          <w:szCs w:val="24"/>
        </w:rPr>
        <w:t xml:space="preserve"> wszystkich pracowników </w:t>
      </w:r>
      <w:r w:rsidR="0007393A" w:rsidRPr="003D1C06">
        <w:rPr>
          <w:rFonts w:ascii="Arial" w:hAnsi="Arial" w:cs="Arial"/>
          <w:color w:val="333333"/>
          <w:sz w:val="24"/>
          <w:szCs w:val="24"/>
        </w:rPr>
        <w:t>ORLEN</w:t>
      </w:r>
      <w:r w:rsidR="00AA7718" w:rsidRPr="00AA7718">
        <w:rPr>
          <w:rFonts w:ascii="Arial" w:hAnsi="Arial" w:cs="Arial"/>
          <w:color w:val="222222"/>
          <w:sz w:val="24"/>
          <w:szCs w:val="24"/>
        </w:rPr>
        <w:t xml:space="preserve"> </w:t>
      </w:r>
      <w:r w:rsidR="00AA7718" w:rsidRPr="00AA7718">
        <w:rPr>
          <w:rFonts w:ascii="Arial" w:hAnsi="Arial" w:cs="Arial"/>
          <w:color w:val="333333"/>
          <w:sz w:val="24"/>
          <w:szCs w:val="24"/>
        </w:rPr>
        <w:t>Administracja</w:t>
      </w:r>
      <w:r w:rsidR="00D84F37" w:rsidRPr="003D1C06">
        <w:rPr>
          <w:rFonts w:ascii="Arial" w:hAnsi="Arial" w:cs="Arial"/>
          <w:color w:val="333333"/>
          <w:sz w:val="24"/>
          <w:szCs w:val="24"/>
        </w:rPr>
        <w:t>,</w:t>
      </w:r>
      <w:r w:rsidR="00885DA6" w:rsidRPr="003D1C06">
        <w:rPr>
          <w:rFonts w:ascii="Arial" w:hAnsi="Arial" w:cs="Arial"/>
          <w:color w:val="333333"/>
          <w:sz w:val="24"/>
          <w:szCs w:val="24"/>
        </w:rPr>
        <w:t xml:space="preserve"> bez względu na </w:t>
      </w:r>
      <w:r w:rsidR="00D84F37" w:rsidRPr="003D1C06">
        <w:rPr>
          <w:rFonts w:ascii="Arial" w:hAnsi="Arial" w:cs="Arial"/>
          <w:color w:val="333333"/>
          <w:sz w:val="24"/>
          <w:szCs w:val="24"/>
        </w:rPr>
        <w:t>formę współpracy</w:t>
      </w:r>
      <w:r w:rsidR="00885DA6" w:rsidRPr="003D1C06">
        <w:rPr>
          <w:rFonts w:ascii="Arial" w:hAnsi="Arial" w:cs="Arial"/>
          <w:color w:val="333333"/>
          <w:sz w:val="24"/>
          <w:szCs w:val="24"/>
        </w:rPr>
        <w:t xml:space="preserve"> </w:t>
      </w:r>
      <w:r w:rsidR="00D84F37" w:rsidRPr="003D1C06">
        <w:rPr>
          <w:rFonts w:ascii="Arial" w:hAnsi="Arial" w:cs="Arial"/>
          <w:color w:val="333333"/>
          <w:sz w:val="24"/>
          <w:szCs w:val="24"/>
        </w:rPr>
        <w:br/>
        <w:t>i rodzaj zajmowanego stanowiska,</w:t>
      </w:r>
      <w:r w:rsidR="00885DA6" w:rsidRPr="003D1C06">
        <w:rPr>
          <w:rFonts w:ascii="Arial" w:hAnsi="Arial" w:cs="Arial"/>
          <w:color w:val="333333"/>
          <w:sz w:val="24"/>
          <w:szCs w:val="24"/>
        </w:rPr>
        <w:t xml:space="preserve"> a także innych interesariuszy </w:t>
      </w:r>
      <w:r w:rsidR="00AA7718">
        <w:rPr>
          <w:rFonts w:ascii="Arial" w:hAnsi="Arial" w:cs="Arial"/>
          <w:color w:val="333333"/>
          <w:sz w:val="24"/>
          <w:szCs w:val="24"/>
        </w:rPr>
        <w:t>S</w:t>
      </w:r>
      <w:r w:rsidR="00822D86" w:rsidRPr="003D1C06">
        <w:rPr>
          <w:rFonts w:ascii="Arial" w:hAnsi="Arial" w:cs="Arial"/>
          <w:color w:val="333333"/>
          <w:sz w:val="24"/>
          <w:szCs w:val="24"/>
        </w:rPr>
        <w:t>pół</w:t>
      </w:r>
      <w:r w:rsidR="00AA7718">
        <w:rPr>
          <w:rFonts w:ascii="Arial" w:hAnsi="Arial" w:cs="Arial"/>
          <w:color w:val="333333"/>
          <w:sz w:val="24"/>
          <w:szCs w:val="24"/>
        </w:rPr>
        <w:t>ki</w:t>
      </w:r>
      <w:r w:rsidR="00D755E4" w:rsidRPr="003D1C06">
        <w:rPr>
          <w:rFonts w:ascii="Arial" w:hAnsi="Arial" w:cs="Arial"/>
          <w:color w:val="333333"/>
          <w:sz w:val="24"/>
          <w:szCs w:val="24"/>
        </w:rPr>
        <w:t>,</w:t>
      </w:r>
      <w:r w:rsidR="00D97A4D" w:rsidRPr="003D1C06">
        <w:rPr>
          <w:rFonts w:ascii="Arial" w:hAnsi="Arial" w:cs="Arial"/>
          <w:color w:val="333333"/>
          <w:sz w:val="24"/>
          <w:szCs w:val="24"/>
        </w:rPr>
        <w:t xml:space="preserve"> w szczególnoś</w:t>
      </w:r>
      <w:r w:rsidR="005A7286" w:rsidRPr="003D1C06">
        <w:rPr>
          <w:rFonts w:ascii="Arial" w:hAnsi="Arial" w:cs="Arial"/>
          <w:color w:val="333333"/>
          <w:sz w:val="24"/>
          <w:szCs w:val="24"/>
        </w:rPr>
        <w:t xml:space="preserve">ci podmioty działające w imieniu </w:t>
      </w:r>
      <w:r w:rsidR="00786305" w:rsidRPr="003D1C06">
        <w:rPr>
          <w:rFonts w:ascii="Arial" w:hAnsi="Arial" w:cs="Arial"/>
          <w:color w:val="333333"/>
          <w:sz w:val="24"/>
          <w:szCs w:val="24"/>
        </w:rPr>
        <w:t>ORLEN</w:t>
      </w:r>
      <w:r w:rsidR="00786305" w:rsidRPr="00AA7718">
        <w:rPr>
          <w:rFonts w:ascii="Arial" w:hAnsi="Arial" w:cs="Arial"/>
          <w:color w:val="222222"/>
          <w:sz w:val="24"/>
          <w:szCs w:val="24"/>
        </w:rPr>
        <w:t xml:space="preserve"> </w:t>
      </w:r>
      <w:r w:rsidR="00786305" w:rsidRPr="00AA7718">
        <w:rPr>
          <w:rFonts w:ascii="Arial" w:hAnsi="Arial" w:cs="Arial"/>
          <w:color w:val="333333"/>
          <w:sz w:val="24"/>
          <w:szCs w:val="24"/>
        </w:rPr>
        <w:t>Administracja</w:t>
      </w:r>
      <w:r w:rsidR="0007393A" w:rsidRPr="003D1C06">
        <w:rPr>
          <w:rFonts w:ascii="Arial" w:hAnsi="Arial" w:cs="Arial"/>
          <w:color w:val="333333"/>
          <w:sz w:val="24"/>
          <w:szCs w:val="24"/>
        </w:rPr>
        <w:t>.</w:t>
      </w:r>
    </w:p>
    <w:p w:rsidR="0007393A" w:rsidRPr="003D1C06" w:rsidRDefault="004446C4" w:rsidP="003D1C06">
      <w:pPr>
        <w:spacing w:after="120"/>
        <w:jc w:val="both"/>
        <w:rPr>
          <w:rFonts w:ascii="Arial" w:hAnsi="Arial" w:cs="Arial"/>
          <w:color w:val="333333"/>
          <w:sz w:val="24"/>
          <w:szCs w:val="24"/>
        </w:rPr>
      </w:pPr>
      <w:r w:rsidRPr="003D1C06">
        <w:rPr>
          <w:rFonts w:ascii="Arial" w:hAnsi="Arial" w:cs="Arial"/>
          <w:color w:val="333333"/>
          <w:sz w:val="24"/>
          <w:szCs w:val="24"/>
        </w:rPr>
        <w:t xml:space="preserve">Postępowanie niezgodne z Polityką może prowadzić do </w:t>
      </w:r>
      <w:r w:rsidR="002B1923" w:rsidRPr="003D1C06">
        <w:rPr>
          <w:rFonts w:ascii="Arial" w:hAnsi="Arial" w:cs="Arial"/>
          <w:color w:val="333333"/>
          <w:sz w:val="24"/>
          <w:szCs w:val="24"/>
        </w:rPr>
        <w:t>szkody wizerunkowej ORLEN</w:t>
      </w:r>
      <w:r w:rsidR="00AA7718">
        <w:rPr>
          <w:rFonts w:ascii="Arial" w:hAnsi="Arial" w:cs="Arial"/>
          <w:color w:val="333333"/>
          <w:sz w:val="24"/>
          <w:szCs w:val="24"/>
        </w:rPr>
        <w:t xml:space="preserve"> Administracja</w:t>
      </w:r>
      <w:r w:rsidR="002B1923" w:rsidRPr="003D1C06">
        <w:rPr>
          <w:rFonts w:ascii="Arial" w:hAnsi="Arial" w:cs="Arial"/>
          <w:color w:val="333333"/>
          <w:sz w:val="24"/>
          <w:szCs w:val="24"/>
        </w:rPr>
        <w:t xml:space="preserve">, a także do </w:t>
      </w:r>
      <w:r w:rsidRPr="003D1C06">
        <w:rPr>
          <w:rFonts w:ascii="Arial" w:hAnsi="Arial" w:cs="Arial"/>
          <w:color w:val="333333"/>
          <w:sz w:val="24"/>
          <w:szCs w:val="24"/>
        </w:rPr>
        <w:t>odpowiedzialności prawnej</w:t>
      </w:r>
      <w:r w:rsidR="002B1923" w:rsidRPr="003D1C06">
        <w:rPr>
          <w:rFonts w:ascii="Arial" w:hAnsi="Arial" w:cs="Arial"/>
          <w:color w:val="333333"/>
          <w:sz w:val="24"/>
          <w:szCs w:val="24"/>
        </w:rPr>
        <w:t xml:space="preserve"> lub</w:t>
      </w:r>
      <w:r w:rsidRPr="003D1C06">
        <w:rPr>
          <w:rFonts w:ascii="Arial" w:hAnsi="Arial" w:cs="Arial"/>
          <w:color w:val="333333"/>
          <w:sz w:val="24"/>
          <w:szCs w:val="24"/>
        </w:rPr>
        <w:t xml:space="preserve"> finansowej pracowników, </w:t>
      </w:r>
      <w:r w:rsidR="00AA7718">
        <w:rPr>
          <w:rFonts w:ascii="Arial" w:hAnsi="Arial" w:cs="Arial"/>
          <w:color w:val="333333"/>
          <w:sz w:val="24"/>
          <w:szCs w:val="24"/>
        </w:rPr>
        <w:t>S</w:t>
      </w:r>
      <w:r w:rsidRPr="003D1C06">
        <w:rPr>
          <w:rFonts w:ascii="Arial" w:hAnsi="Arial" w:cs="Arial"/>
          <w:color w:val="333333"/>
          <w:sz w:val="24"/>
          <w:szCs w:val="24"/>
        </w:rPr>
        <w:t>pół</w:t>
      </w:r>
      <w:r w:rsidR="00AA7718">
        <w:rPr>
          <w:rFonts w:ascii="Arial" w:hAnsi="Arial" w:cs="Arial"/>
          <w:color w:val="333333"/>
          <w:sz w:val="24"/>
          <w:szCs w:val="24"/>
        </w:rPr>
        <w:t>ki</w:t>
      </w:r>
      <w:r w:rsidRPr="003D1C06">
        <w:rPr>
          <w:rFonts w:ascii="Arial" w:hAnsi="Arial" w:cs="Arial"/>
          <w:color w:val="333333"/>
          <w:sz w:val="24"/>
          <w:szCs w:val="24"/>
        </w:rPr>
        <w:t xml:space="preserve"> </w:t>
      </w:r>
      <w:r w:rsidR="00D84F37" w:rsidRPr="003D1C06">
        <w:rPr>
          <w:rFonts w:ascii="Arial" w:hAnsi="Arial" w:cs="Arial"/>
          <w:color w:val="333333"/>
          <w:sz w:val="24"/>
          <w:szCs w:val="24"/>
        </w:rPr>
        <w:t xml:space="preserve">lub </w:t>
      </w:r>
      <w:r w:rsidR="002B1923" w:rsidRPr="003D1C06">
        <w:rPr>
          <w:rFonts w:ascii="Arial" w:hAnsi="Arial" w:cs="Arial"/>
          <w:color w:val="333333"/>
          <w:sz w:val="24"/>
          <w:szCs w:val="24"/>
        </w:rPr>
        <w:t xml:space="preserve">innych </w:t>
      </w:r>
      <w:r w:rsidRPr="003D1C06">
        <w:rPr>
          <w:rFonts w:ascii="Arial" w:hAnsi="Arial" w:cs="Arial"/>
          <w:color w:val="333333"/>
          <w:sz w:val="24"/>
          <w:szCs w:val="24"/>
        </w:rPr>
        <w:t xml:space="preserve">interesariuszy </w:t>
      </w:r>
      <w:r w:rsidR="00AA7718">
        <w:rPr>
          <w:rFonts w:ascii="Arial" w:hAnsi="Arial" w:cs="Arial"/>
          <w:color w:val="333333"/>
          <w:sz w:val="24"/>
          <w:szCs w:val="24"/>
        </w:rPr>
        <w:t>S</w:t>
      </w:r>
      <w:r w:rsidR="00822D86" w:rsidRPr="003D1C06">
        <w:rPr>
          <w:rFonts w:ascii="Arial" w:hAnsi="Arial" w:cs="Arial"/>
          <w:color w:val="333333"/>
          <w:sz w:val="24"/>
          <w:szCs w:val="24"/>
        </w:rPr>
        <w:t>pół</w:t>
      </w:r>
      <w:r w:rsidR="00AA7718">
        <w:rPr>
          <w:rFonts w:ascii="Arial" w:hAnsi="Arial" w:cs="Arial"/>
          <w:color w:val="333333"/>
          <w:sz w:val="24"/>
          <w:szCs w:val="24"/>
        </w:rPr>
        <w:t>ki</w:t>
      </w:r>
      <w:r w:rsidR="00822D86" w:rsidRPr="003D1C06">
        <w:rPr>
          <w:rFonts w:ascii="Arial" w:hAnsi="Arial" w:cs="Arial"/>
          <w:color w:val="333333"/>
          <w:sz w:val="24"/>
          <w:szCs w:val="24"/>
        </w:rPr>
        <w:t xml:space="preserve"> </w:t>
      </w:r>
      <w:r w:rsidRPr="003D1C06">
        <w:rPr>
          <w:rFonts w:ascii="Arial" w:hAnsi="Arial" w:cs="Arial"/>
          <w:color w:val="333333"/>
          <w:sz w:val="24"/>
          <w:szCs w:val="24"/>
        </w:rPr>
        <w:t xml:space="preserve">oraz do zakończenia współpracy i dochodzenia roszczeń z tytułu odpowiedzialności za szkodę. </w:t>
      </w:r>
    </w:p>
    <w:p w:rsidR="001D28E4" w:rsidRPr="003D1C06" w:rsidRDefault="00027201" w:rsidP="003D1C0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>Cele</w:t>
      </w:r>
      <w:r w:rsidR="00A56943"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</w:t>
      </w:r>
      <w:r w:rsidR="00D76FDD"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Polityki </w:t>
      </w:r>
    </w:p>
    <w:p w:rsidR="001B01DA" w:rsidRPr="003D1C06" w:rsidRDefault="001B01DA" w:rsidP="003D1C06">
      <w:pPr>
        <w:pStyle w:val="Akapitzlist"/>
        <w:numPr>
          <w:ilvl w:val="1"/>
          <w:numId w:val="4"/>
        </w:numPr>
        <w:spacing w:after="120"/>
        <w:ind w:left="1134"/>
        <w:contextualSpacing w:val="0"/>
        <w:jc w:val="both"/>
        <w:rPr>
          <w:rFonts w:ascii="Arial" w:hAnsi="Arial" w:cs="Arial"/>
          <w:color w:val="333333"/>
          <w:sz w:val="24"/>
          <w:szCs w:val="24"/>
        </w:rPr>
      </w:pPr>
      <w:r w:rsidRPr="003D1C06">
        <w:rPr>
          <w:rFonts w:ascii="Arial" w:hAnsi="Arial" w:cs="Arial"/>
          <w:color w:val="333333"/>
          <w:sz w:val="24"/>
          <w:szCs w:val="24"/>
        </w:rPr>
        <w:t xml:space="preserve">Ustalenie jednolitych i spójnych zasad postępowania </w:t>
      </w:r>
      <w:r w:rsidR="00BA4A15" w:rsidRPr="003D1C06">
        <w:rPr>
          <w:rFonts w:ascii="Arial" w:hAnsi="Arial" w:cs="Arial"/>
          <w:color w:val="333333"/>
          <w:sz w:val="24"/>
          <w:szCs w:val="24"/>
        </w:rPr>
        <w:t xml:space="preserve">ORLEN </w:t>
      </w:r>
      <w:r w:rsidR="00AA7718" w:rsidRPr="00AA7718">
        <w:rPr>
          <w:rFonts w:ascii="Arial" w:hAnsi="Arial" w:cs="Arial"/>
          <w:color w:val="333333"/>
          <w:sz w:val="24"/>
          <w:szCs w:val="24"/>
        </w:rPr>
        <w:t xml:space="preserve">Administracja </w:t>
      </w:r>
      <w:r w:rsidRPr="003D1C06">
        <w:rPr>
          <w:rFonts w:ascii="Arial" w:hAnsi="Arial" w:cs="Arial"/>
          <w:color w:val="333333"/>
          <w:sz w:val="24"/>
          <w:szCs w:val="24"/>
        </w:rPr>
        <w:t xml:space="preserve">w celu </w:t>
      </w:r>
      <w:r w:rsidR="00C347A5" w:rsidRPr="003D1C06">
        <w:rPr>
          <w:rFonts w:ascii="Arial" w:hAnsi="Arial" w:cs="Arial"/>
          <w:color w:val="333333"/>
          <w:sz w:val="24"/>
          <w:szCs w:val="24"/>
        </w:rPr>
        <w:t>ogranicz</w:t>
      </w:r>
      <w:r w:rsidR="002B1923" w:rsidRPr="003D1C06">
        <w:rPr>
          <w:rFonts w:ascii="Arial" w:hAnsi="Arial" w:cs="Arial"/>
          <w:color w:val="333333"/>
          <w:sz w:val="24"/>
          <w:szCs w:val="24"/>
        </w:rPr>
        <w:t>a</w:t>
      </w:r>
      <w:r w:rsidR="00C347A5" w:rsidRPr="003D1C06">
        <w:rPr>
          <w:rFonts w:ascii="Arial" w:hAnsi="Arial" w:cs="Arial"/>
          <w:color w:val="333333"/>
          <w:sz w:val="24"/>
          <w:szCs w:val="24"/>
        </w:rPr>
        <w:t>nia</w:t>
      </w:r>
      <w:r w:rsidRPr="003D1C06">
        <w:rPr>
          <w:rFonts w:ascii="Arial" w:hAnsi="Arial" w:cs="Arial"/>
          <w:color w:val="333333"/>
          <w:sz w:val="24"/>
          <w:szCs w:val="24"/>
        </w:rPr>
        <w:t xml:space="preserve"> ryzyka</w:t>
      </w:r>
      <w:r w:rsidR="002342AB" w:rsidRPr="003D1C06">
        <w:rPr>
          <w:rFonts w:ascii="Arial" w:hAnsi="Arial" w:cs="Arial"/>
          <w:color w:val="333333"/>
          <w:sz w:val="24"/>
          <w:szCs w:val="24"/>
        </w:rPr>
        <w:t xml:space="preserve"> korupcji </w:t>
      </w:r>
      <w:r w:rsidR="00C347A5" w:rsidRPr="003D1C06">
        <w:rPr>
          <w:rFonts w:ascii="Arial" w:hAnsi="Arial" w:cs="Arial"/>
          <w:color w:val="333333"/>
          <w:sz w:val="24"/>
          <w:szCs w:val="24"/>
        </w:rPr>
        <w:t>i</w:t>
      </w:r>
      <w:r w:rsidR="00D97A4D" w:rsidRPr="003D1C06">
        <w:rPr>
          <w:rFonts w:ascii="Arial" w:hAnsi="Arial" w:cs="Arial"/>
          <w:color w:val="333333"/>
          <w:sz w:val="24"/>
          <w:szCs w:val="24"/>
        </w:rPr>
        <w:t xml:space="preserve"> nadużyć </w:t>
      </w:r>
      <w:r w:rsidRPr="003D1C06">
        <w:rPr>
          <w:rFonts w:ascii="Arial" w:hAnsi="Arial" w:cs="Arial"/>
          <w:color w:val="333333"/>
          <w:sz w:val="24"/>
          <w:szCs w:val="24"/>
        </w:rPr>
        <w:t xml:space="preserve">w toku prowadzonej działalności gospodarczej, w szczególności w </w:t>
      </w:r>
      <w:r w:rsidR="00957729" w:rsidRPr="003D1C06">
        <w:rPr>
          <w:rFonts w:ascii="Arial" w:hAnsi="Arial" w:cs="Arial"/>
          <w:color w:val="333333"/>
          <w:sz w:val="24"/>
          <w:szCs w:val="24"/>
        </w:rPr>
        <w:t>relacjach</w:t>
      </w:r>
      <w:r w:rsidRPr="003D1C06">
        <w:rPr>
          <w:rFonts w:ascii="Arial" w:hAnsi="Arial" w:cs="Arial"/>
          <w:color w:val="333333"/>
          <w:sz w:val="24"/>
          <w:szCs w:val="24"/>
        </w:rPr>
        <w:t xml:space="preserve"> z przedstawicielami administracji publicznej oraz </w:t>
      </w:r>
      <w:r w:rsidR="00C347A5" w:rsidRPr="003D1C06">
        <w:rPr>
          <w:rFonts w:ascii="Arial" w:hAnsi="Arial" w:cs="Arial"/>
          <w:color w:val="333333"/>
          <w:sz w:val="24"/>
          <w:szCs w:val="24"/>
        </w:rPr>
        <w:t>kontrahentami</w:t>
      </w:r>
      <w:r w:rsidRPr="003D1C06">
        <w:rPr>
          <w:rFonts w:ascii="Arial" w:hAnsi="Arial" w:cs="Arial"/>
          <w:color w:val="333333"/>
          <w:sz w:val="24"/>
          <w:szCs w:val="24"/>
        </w:rPr>
        <w:t>.</w:t>
      </w:r>
    </w:p>
    <w:p w:rsidR="001D28E4" w:rsidRPr="003D1C06" w:rsidRDefault="00E30CEB" w:rsidP="003D1C06">
      <w:pPr>
        <w:pStyle w:val="Akapitzlist"/>
        <w:numPr>
          <w:ilvl w:val="1"/>
          <w:numId w:val="4"/>
        </w:numPr>
        <w:spacing w:after="120"/>
        <w:ind w:left="1134"/>
        <w:contextualSpacing w:val="0"/>
        <w:jc w:val="both"/>
        <w:rPr>
          <w:rFonts w:ascii="Arial" w:hAnsi="Arial" w:cs="Arial"/>
          <w:color w:val="333333"/>
          <w:sz w:val="24"/>
          <w:szCs w:val="24"/>
        </w:rPr>
      </w:pPr>
      <w:r w:rsidRPr="003D1C06">
        <w:rPr>
          <w:rFonts w:ascii="Arial" w:hAnsi="Arial" w:cs="Arial"/>
          <w:color w:val="333333"/>
          <w:sz w:val="24"/>
          <w:szCs w:val="24"/>
        </w:rPr>
        <w:t>Określenie</w:t>
      </w:r>
      <w:r w:rsidR="00DB7FA9" w:rsidRPr="003D1C06">
        <w:rPr>
          <w:rFonts w:ascii="Arial" w:hAnsi="Arial" w:cs="Arial"/>
          <w:color w:val="333333"/>
          <w:sz w:val="24"/>
          <w:szCs w:val="24"/>
        </w:rPr>
        <w:t xml:space="preserve"> działa</w:t>
      </w:r>
      <w:r w:rsidR="00C147B8" w:rsidRPr="003D1C06">
        <w:rPr>
          <w:rFonts w:ascii="Arial" w:hAnsi="Arial" w:cs="Arial"/>
          <w:color w:val="333333"/>
          <w:sz w:val="24"/>
          <w:szCs w:val="24"/>
        </w:rPr>
        <w:t>ń</w:t>
      </w:r>
      <w:r w:rsidR="002342AB" w:rsidRPr="003D1C06">
        <w:rPr>
          <w:rFonts w:ascii="Arial" w:hAnsi="Arial" w:cs="Arial"/>
          <w:color w:val="333333"/>
          <w:sz w:val="24"/>
          <w:szCs w:val="24"/>
        </w:rPr>
        <w:t xml:space="preserve"> i odpowiedzialności</w:t>
      </w:r>
      <w:r w:rsidR="00C347A5" w:rsidRPr="003D1C06">
        <w:rPr>
          <w:rFonts w:ascii="Arial" w:hAnsi="Arial" w:cs="Arial"/>
          <w:color w:val="333333"/>
          <w:sz w:val="24"/>
          <w:szCs w:val="24"/>
        </w:rPr>
        <w:t xml:space="preserve"> w ORLEN</w:t>
      </w:r>
      <w:r w:rsidR="00AA7718" w:rsidRPr="00AA7718">
        <w:rPr>
          <w:rFonts w:ascii="Arial" w:hAnsi="Arial" w:cs="Arial"/>
          <w:color w:val="222222"/>
          <w:sz w:val="24"/>
          <w:szCs w:val="24"/>
        </w:rPr>
        <w:t xml:space="preserve"> </w:t>
      </w:r>
      <w:r w:rsidR="00AA7718" w:rsidRPr="00AA7718">
        <w:rPr>
          <w:rFonts w:ascii="Arial" w:hAnsi="Arial" w:cs="Arial"/>
          <w:color w:val="333333"/>
          <w:sz w:val="24"/>
          <w:szCs w:val="24"/>
        </w:rPr>
        <w:t>Administracja</w:t>
      </w:r>
      <w:r w:rsidR="002342AB" w:rsidRPr="003D1C06">
        <w:rPr>
          <w:rFonts w:ascii="Arial" w:hAnsi="Arial" w:cs="Arial"/>
          <w:color w:val="333333"/>
          <w:sz w:val="24"/>
          <w:szCs w:val="24"/>
        </w:rPr>
        <w:t>, których</w:t>
      </w:r>
      <w:r w:rsidR="00DB7FA9" w:rsidRPr="003D1C06">
        <w:rPr>
          <w:rFonts w:ascii="Arial" w:hAnsi="Arial" w:cs="Arial"/>
          <w:color w:val="333333"/>
          <w:sz w:val="24"/>
          <w:szCs w:val="24"/>
        </w:rPr>
        <w:t xml:space="preserve"> </w:t>
      </w:r>
      <w:r w:rsidR="002342AB" w:rsidRPr="003D1C06">
        <w:rPr>
          <w:rFonts w:ascii="Arial" w:hAnsi="Arial" w:cs="Arial"/>
          <w:color w:val="333333"/>
          <w:sz w:val="24"/>
          <w:szCs w:val="24"/>
        </w:rPr>
        <w:t>realiz</w:t>
      </w:r>
      <w:r w:rsidR="00C347A5" w:rsidRPr="003D1C06">
        <w:rPr>
          <w:rFonts w:ascii="Arial" w:hAnsi="Arial" w:cs="Arial"/>
          <w:color w:val="333333"/>
          <w:sz w:val="24"/>
          <w:szCs w:val="24"/>
        </w:rPr>
        <w:t xml:space="preserve">acja </w:t>
      </w:r>
      <w:r w:rsidR="00027B8B" w:rsidRPr="003D1C06">
        <w:rPr>
          <w:rFonts w:ascii="Arial" w:hAnsi="Arial" w:cs="Arial"/>
          <w:color w:val="333333"/>
          <w:sz w:val="24"/>
          <w:szCs w:val="24"/>
        </w:rPr>
        <w:t>prowadzi</w:t>
      </w:r>
      <w:r w:rsidR="002342AB" w:rsidRPr="003D1C06">
        <w:rPr>
          <w:rFonts w:ascii="Arial" w:hAnsi="Arial" w:cs="Arial"/>
          <w:color w:val="333333"/>
          <w:sz w:val="24"/>
          <w:szCs w:val="24"/>
        </w:rPr>
        <w:t xml:space="preserve"> do </w:t>
      </w:r>
      <w:r w:rsidR="00C347A5" w:rsidRPr="003D1C06">
        <w:rPr>
          <w:rFonts w:ascii="Arial" w:hAnsi="Arial" w:cs="Arial"/>
          <w:color w:val="333333"/>
          <w:sz w:val="24"/>
          <w:szCs w:val="24"/>
        </w:rPr>
        <w:t>ogranicz</w:t>
      </w:r>
      <w:r w:rsidR="002B1923" w:rsidRPr="003D1C06">
        <w:rPr>
          <w:rFonts w:ascii="Arial" w:hAnsi="Arial" w:cs="Arial"/>
          <w:color w:val="333333"/>
          <w:sz w:val="24"/>
          <w:szCs w:val="24"/>
        </w:rPr>
        <w:t>a</w:t>
      </w:r>
      <w:r w:rsidR="00C347A5" w:rsidRPr="003D1C06">
        <w:rPr>
          <w:rFonts w:ascii="Arial" w:hAnsi="Arial" w:cs="Arial"/>
          <w:color w:val="333333"/>
          <w:sz w:val="24"/>
          <w:szCs w:val="24"/>
        </w:rPr>
        <w:t xml:space="preserve">nia </w:t>
      </w:r>
      <w:r w:rsidR="002342AB" w:rsidRPr="003D1C06">
        <w:rPr>
          <w:rFonts w:ascii="Arial" w:hAnsi="Arial" w:cs="Arial"/>
          <w:color w:val="333333"/>
          <w:sz w:val="24"/>
          <w:szCs w:val="24"/>
        </w:rPr>
        <w:t>ryzyka</w:t>
      </w:r>
      <w:r w:rsidR="00DB7FA9" w:rsidRPr="003D1C06">
        <w:rPr>
          <w:rFonts w:ascii="Arial" w:hAnsi="Arial" w:cs="Arial"/>
          <w:color w:val="333333"/>
          <w:sz w:val="24"/>
          <w:szCs w:val="24"/>
        </w:rPr>
        <w:t xml:space="preserve"> korupcji</w:t>
      </w:r>
      <w:r w:rsidR="00C147B8" w:rsidRPr="003D1C06">
        <w:rPr>
          <w:rFonts w:ascii="Arial" w:hAnsi="Arial" w:cs="Arial"/>
          <w:color w:val="333333"/>
          <w:sz w:val="24"/>
          <w:szCs w:val="24"/>
        </w:rPr>
        <w:t xml:space="preserve"> i nadużyć</w:t>
      </w:r>
      <w:r w:rsidR="00714188" w:rsidRPr="003D1C06">
        <w:rPr>
          <w:rFonts w:ascii="Arial" w:hAnsi="Arial" w:cs="Arial"/>
          <w:color w:val="333333"/>
          <w:sz w:val="24"/>
          <w:szCs w:val="24"/>
        </w:rPr>
        <w:t>.</w:t>
      </w:r>
    </w:p>
    <w:p w:rsidR="00FD3E79" w:rsidRPr="003D1C06" w:rsidRDefault="00C60B52" w:rsidP="003D1C06">
      <w:pPr>
        <w:pStyle w:val="Akapitzlist"/>
        <w:numPr>
          <w:ilvl w:val="1"/>
          <w:numId w:val="4"/>
        </w:numPr>
        <w:spacing w:after="120"/>
        <w:ind w:left="1134"/>
        <w:contextualSpacing w:val="0"/>
        <w:jc w:val="both"/>
        <w:rPr>
          <w:rFonts w:ascii="Arial" w:hAnsi="Arial" w:cs="Arial"/>
          <w:color w:val="333333"/>
          <w:sz w:val="24"/>
          <w:szCs w:val="24"/>
        </w:rPr>
      </w:pPr>
      <w:r w:rsidRPr="003D1C06">
        <w:rPr>
          <w:rFonts w:ascii="Arial" w:hAnsi="Arial" w:cs="Arial"/>
          <w:color w:val="333333"/>
          <w:sz w:val="24"/>
          <w:szCs w:val="24"/>
        </w:rPr>
        <w:lastRenderedPageBreak/>
        <w:t>Wzmocn</w:t>
      </w:r>
      <w:r w:rsidR="00714188" w:rsidRPr="003D1C06">
        <w:rPr>
          <w:rFonts w:ascii="Arial" w:hAnsi="Arial" w:cs="Arial"/>
          <w:color w:val="333333"/>
          <w:sz w:val="24"/>
          <w:szCs w:val="24"/>
        </w:rPr>
        <w:t xml:space="preserve">ienie świadomości </w:t>
      </w:r>
      <w:r w:rsidR="00C147B8" w:rsidRPr="003D1C06">
        <w:rPr>
          <w:rFonts w:ascii="Arial" w:hAnsi="Arial" w:cs="Arial"/>
          <w:color w:val="333333"/>
          <w:sz w:val="24"/>
          <w:szCs w:val="24"/>
        </w:rPr>
        <w:t>pracowników</w:t>
      </w:r>
      <w:r w:rsidR="007A1534" w:rsidRPr="003D1C06">
        <w:rPr>
          <w:rFonts w:ascii="Arial" w:hAnsi="Arial" w:cs="Arial"/>
          <w:color w:val="333333"/>
          <w:sz w:val="24"/>
          <w:szCs w:val="24"/>
        </w:rPr>
        <w:t>, reprezentantó</w:t>
      </w:r>
      <w:r w:rsidR="00665B3E" w:rsidRPr="003D1C06">
        <w:rPr>
          <w:rFonts w:ascii="Arial" w:hAnsi="Arial" w:cs="Arial"/>
          <w:color w:val="333333"/>
          <w:sz w:val="24"/>
          <w:szCs w:val="24"/>
        </w:rPr>
        <w:t>w</w:t>
      </w:r>
      <w:r w:rsidR="00C147B8" w:rsidRPr="003D1C06">
        <w:rPr>
          <w:rFonts w:ascii="Arial" w:hAnsi="Arial" w:cs="Arial"/>
          <w:color w:val="333333"/>
          <w:sz w:val="24"/>
          <w:szCs w:val="24"/>
        </w:rPr>
        <w:t xml:space="preserve"> </w:t>
      </w:r>
      <w:r w:rsidR="00B67C60" w:rsidRPr="003D1C06">
        <w:rPr>
          <w:rFonts w:ascii="Arial" w:hAnsi="Arial" w:cs="Arial"/>
          <w:color w:val="333333"/>
          <w:sz w:val="24"/>
          <w:szCs w:val="24"/>
        </w:rPr>
        <w:t xml:space="preserve">zewnętrznych </w:t>
      </w:r>
      <w:r w:rsidR="00EF3CB5" w:rsidRPr="003D1C06">
        <w:rPr>
          <w:rFonts w:ascii="Arial" w:hAnsi="Arial" w:cs="Arial"/>
          <w:color w:val="333333"/>
          <w:sz w:val="24"/>
          <w:szCs w:val="24"/>
        </w:rPr>
        <w:t xml:space="preserve">i interesariuszy </w:t>
      </w:r>
      <w:r w:rsidR="007A1534" w:rsidRPr="003D1C06">
        <w:rPr>
          <w:rFonts w:ascii="Arial" w:hAnsi="Arial" w:cs="Arial"/>
          <w:color w:val="333333"/>
          <w:sz w:val="24"/>
          <w:szCs w:val="24"/>
        </w:rPr>
        <w:t xml:space="preserve">ORLEN </w:t>
      </w:r>
      <w:r w:rsidR="00AA7718" w:rsidRPr="00AA7718">
        <w:rPr>
          <w:rFonts w:ascii="Arial" w:hAnsi="Arial" w:cs="Arial"/>
          <w:color w:val="333333"/>
          <w:sz w:val="24"/>
          <w:szCs w:val="24"/>
        </w:rPr>
        <w:t xml:space="preserve">Administracja </w:t>
      </w:r>
      <w:r w:rsidR="00C147B8" w:rsidRPr="003D1C06">
        <w:rPr>
          <w:rFonts w:ascii="Arial" w:hAnsi="Arial" w:cs="Arial"/>
          <w:color w:val="333333"/>
          <w:sz w:val="24"/>
          <w:szCs w:val="24"/>
        </w:rPr>
        <w:t>w zakresie</w:t>
      </w:r>
      <w:r w:rsidR="00762906" w:rsidRPr="003D1C06">
        <w:rPr>
          <w:rFonts w:ascii="Arial" w:hAnsi="Arial" w:cs="Arial"/>
          <w:color w:val="333333"/>
          <w:sz w:val="24"/>
          <w:szCs w:val="24"/>
        </w:rPr>
        <w:t xml:space="preserve"> </w:t>
      </w:r>
      <w:r w:rsidR="00554505" w:rsidRPr="003D1C06">
        <w:rPr>
          <w:rFonts w:ascii="Arial" w:hAnsi="Arial" w:cs="Arial"/>
          <w:color w:val="333333"/>
          <w:sz w:val="24"/>
          <w:szCs w:val="24"/>
        </w:rPr>
        <w:t xml:space="preserve">przyjętych </w:t>
      </w:r>
      <w:r w:rsidR="007A1534" w:rsidRPr="003D1C06">
        <w:rPr>
          <w:rFonts w:ascii="Arial" w:hAnsi="Arial" w:cs="Arial"/>
          <w:color w:val="333333"/>
          <w:sz w:val="24"/>
          <w:szCs w:val="24"/>
        </w:rPr>
        <w:t>standardów etycznych</w:t>
      </w:r>
      <w:r w:rsidRPr="003D1C06">
        <w:rPr>
          <w:rFonts w:ascii="Arial" w:hAnsi="Arial" w:cs="Arial"/>
          <w:color w:val="333333"/>
          <w:sz w:val="24"/>
          <w:szCs w:val="24"/>
        </w:rPr>
        <w:t>.</w:t>
      </w:r>
    </w:p>
    <w:p w:rsidR="001D28E4" w:rsidRPr="003D1C06" w:rsidRDefault="001D28E4" w:rsidP="003D1C0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>Definicje</w:t>
      </w:r>
      <w:r w:rsidR="003A6AE0"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i terminologia</w:t>
      </w:r>
    </w:p>
    <w:p w:rsidR="001D28E4" w:rsidRPr="003D1C06" w:rsidRDefault="00CA2757" w:rsidP="003D1C06">
      <w:pPr>
        <w:pStyle w:val="Akapitzlist"/>
        <w:numPr>
          <w:ilvl w:val="1"/>
          <w:numId w:val="21"/>
        </w:numPr>
        <w:shd w:val="clear" w:color="auto" w:fill="FFFFFF"/>
        <w:tabs>
          <w:tab w:val="num" w:pos="1800"/>
        </w:tabs>
        <w:spacing w:after="120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Pojęcia</w:t>
      </w:r>
      <w:r w:rsidR="001D28E4" w:rsidRPr="003D1C06">
        <w:rPr>
          <w:rFonts w:ascii="Arial" w:hAnsi="Arial" w:cs="Arial"/>
          <w:color w:val="222222"/>
          <w:sz w:val="24"/>
          <w:szCs w:val="24"/>
        </w:rPr>
        <w:t xml:space="preserve"> stosowane w Polityce oznaczają:</w:t>
      </w:r>
    </w:p>
    <w:tbl>
      <w:tblPr>
        <w:tblStyle w:val="Tabela-Siatka"/>
        <w:tblpPr w:leftFromText="141" w:rightFromText="141" w:vertAnchor="text" w:tblpX="421" w:tblpY="1"/>
        <w:tblOverlap w:val="never"/>
        <w:tblW w:w="8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807"/>
      </w:tblGrid>
      <w:tr w:rsidR="00BD4727" w:rsidRPr="003D1C06" w:rsidTr="00080C5A">
        <w:tc>
          <w:tcPr>
            <w:tcW w:w="2835" w:type="dxa"/>
          </w:tcPr>
          <w:p w:rsidR="00BD4727" w:rsidRPr="003D1C06" w:rsidRDefault="00A61963" w:rsidP="00B722EF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D1C06">
              <w:rPr>
                <w:rFonts w:ascii="Arial" w:hAnsi="Arial" w:cs="Arial"/>
                <w:b/>
                <w:color w:val="222222"/>
                <w:sz w:val="24"/>
                <w:szCs w:val="24"/>
              </w:rPr>
              <w:t>f</w:t>
            </w:r>
            <w:r w:rsidR="00BD4727" w:rsidRPr="003D1C06">
              <w:rPr>
                <w:rFonts w:ascii="Arial" w:hAnsi="Arial" w:cs="Arial"/>
                <w:b/>
                <w:color w:val="222222"/>
                <w:sz w:val="24"/>
                <w:szCs w:val="24"/>
              </w:rPr>
              <w:t>unkcjonariusz publiczny</w:t>
            </w:r>
          </w:p>
        </w:tc>
        <w:tc>
          <w:tcPr>
            <w:tcW w:w="5807" w:type="dxa"/>
          </w:tcPr>
          <w:p w:rsidR="00BD4727" w:rsidRPr="003D1C06" w:rsidRDefault="00BD4727" w:rsidP="00B722EF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1C06">
              <w:rPr>
                <w:rFonts w:ascii="Arial" w:hAnsi="Arial" w:cs="Arial"/>
                <w:sz w:val="24"/>
                <w:szCs w:val="24"/>
              </w:rPr>
              <w:t>osob</w:t>
            </w:r>
            <w:r w:rsidR="0025384B" w:rsidRPr="003D1C06">
              <w:rPr>
                <w:rFonts w:ascii="Arial" w:hAnsi="Arial" w:cs="Arial"/>
                <w:sz w:val="24"/>
                <w:szCs w:val="24"/>
              </w:rPr>
              <w:t>a</w:t>
            </w:r>
            <w:r w:rsidRPr="003D1C06">
              <w:rPr>
                <w:rFonts w:ascii="Arial" w:hAnsi="Arial" w:cs="Arial"/>
                <w:sz w:val="24"/>
                <w:szCs w:val="24"/>
              </w:rPr>
              <w:t xml:space="preserve"> fizyczn</w:t>
            </w:r>
            <w:r w:rsidR="0025384B" w:rsidRPr="003D1C06">
              <w:rPr>
                <w:rFonts w:ascii="Arial" w:hAnsi="Arial" w:cs="Arial"/>
                <w:sz w:val="24"/>
                <w:szCs w:val="24"/>
              </w:rPr>
              <w:t>a</w:t>
            </w:r>
            <w:r w:rsidRPr="003D1C06">
              <w:rPr>
                <w:rFonts w:ascii="Arial" w:hAnsi="Arial" w:cs="Arial"/>
                <w:sz w:val="24"/>
                <w:szCs w:val="24"/>
              </w:rPr>
              <w:t xml:space="preserve"> pełniącą funkcję publiczną</w:t>
            </w:r>
            <w:r w:rsidR="00B722EF">
              <w:rPr>
                <w:rFonts w:ascii="Arial" w:hAnsi="Arial" w:cs="Arial"/>
                <w:sz w:val="24"/>
                <w:szCs w:val="24"/>
              </w:rPr>
              <w:t xml:space="preserve">                         </w:t>
            </w:r>
            <w:r w:rsidRPr="003D1C06">
              <w:rPr>
                <w:rFonts w:ascii="Arial" w:hAnsi="Arial" w:cs="Arial"/>
                <w:sz w:val="24"/>
                <w:szCs w:val="24"/>
              </w:rPr>
              <w:t xml:space="preserve"> w znaczeniu nadanym temu pojęciu w systemie prawnym kraju, w którym swoją działalność prowadzi </w:t>
            </w:r>
            <w:r w:rsidR="00A61963" w:rsidRPr="003D1C06">
              <w:rPr>
                <w:rFonts w:ascii="Arial" w:hAnsi="Arial" w:cs="Arial"/>
                <w:sz w:val="24"/>
                <w:szCs w:val="24"/>
              </w:rPr>
              <w:t>ORLEN</w:t>
            </w:r>
            <w:r w:rsidR="00A76554">
              <w:rPr>
                <w:rFonts w:ascii="Arial" w:hAnsi="Arial" w:cs="Arial"/>
                <w:sz w:val="24"/>
                <w:szCs w:val="24"/>
              </w:rPr>
              <w:t xml:space="preserve"> Administracja</w:t>
            </w:r>
            <w:r w:rsidR="00A61963" w:rsidRPr="003D1C06">
              <w:rPr>
                <w:rFonts w:ascii="Arial" w:hAnsi="Arial" w:cs="Arial"/>
                <w:sz w:val="24"/>
                <w:szCs w:val="24"/>
              </w:rPr>
              <w:t>;</w:t>
            </w:r>
          </w:p>
        </w:tc>
      </w:tr>
      <w:tr w:rsidR="00BD4727" w:rsidRPr="003D1C06" w:rsidTr="00080C5A">
        <w:tc>
          <w:tcPr>
            <w:tcW w:w="2835" w:type="dxa"/>
          </w:tcPr>
          <w:p w:rsidR="00BD4727" w:rsidRPr="003D1C06" w:rsidRDefault="00BD4727" w:rsidP="003D1C06">
            <w:pPr>
              <w:spacing w:after="120"/>
              <w:ind w:left="31"/>
              <w:rPr>
                <w:rFonts w:ascii="Arial" w:hAnsi="Arial" w:cs="Arial"/>
                <w:b/>
                <w:sz w:val="24"/>
                <w:szCs w:val="24"/>
              </w:rPr>
            </w:pPr>
            <w:r w:rsidRPr="003D1C06">
              <w:rPr>
                <w:rFonts w:ascii="Arial" w:hAnsi="Arial" w:cs="Arial"/>
                <w:b/>
                <w:sz w:val="24"/>
                <w:szCs w:val="24"/>
              </w:rPr>
              <w:t xml:space="preserve">Grupa Kapitałowa ORLEN </w:t>
            </w:r>
            <w:r w:rsidR="002270F7" w:rsidRPr="003D1C06">
              <w:rPr>
                <w:rFonts w:ascii="Arial" w:hAnsi="Arial" w:cs="Arial"/>
                <w:b/>
                <w:sz w:val="24"/>
                <w:szCs w:val="24"/>
              </w:rPr>
              <w:t xml:space="preserve">lub </w:t>
            </w:r>
            <w:r w:rsidR="002270F7" w:rsidRPr="003D1C06">
              <w:rPr>
                <w:rFonts w:ascii="Arial" w:hAnsi="Arial" w:cs="Arial"/>
                <w:b/>
                <w:sz w:val="24"/>
                <w:szCs w:val="24"/>
              </w:rPr>
              <w:br/>
              <w:t>GK ORLEN</w:t>
            </w:r>
            <w:r w:rsidRPr="003D1C06">
              <w:rPr>
                <w:rFonts w:ascii="Arial" w:hAnsi="Arial" w:cs="Arial"/>
                <w:b/>
                <w:sz w:val="24"/>
                <w:szCs w:val="24"/>
              </w:rPr>
              <w:br/>
            </w:r>
          </w:p>
        </w:tc>
        <w:tc>
          <w:tcPr>
            <w:tcW w:w="5807" w:type="dxa"/>
          </w:tcPr>
          <w:p w:rsidR="002270F7" w:rsidRPr="003D1C06" w:rsidRDefault="008F0011" w:rsidP="003D1C06">
            <w:pPr>
              <w:spacing w:after="120"/>
              <w:ind w:left="3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1C06">
              <w:rPr>
                <w:rFonts w:ascii="Arial" w:hAnsi="Arial" w:cs="Arial"/>
                <w:sz w:val="24"/>
                <w:szCs w:val="24"/>
              </w:rPr>
              <w:t>oznacza PKN ORLEN S.A. oraz spółki handlowe, będące jej jednostkami zależnymi w rozumieniu Międzynarodowego Standardu Sprawozdawczości Finansowej 10 – Skonsolidowane sprawozdania finansowe lub innego standardu znajdującego zastosowanie w jego miejsce</w:t>
            </w:r>
            <w:r w:rsidR="00A61963" w:rsidRPr="003D1C06">
              <w:rPr>
                <w:rFonts w:ascii="Arial" w:hAnsi="Arial" w:cs="Arial"/>
                <w:sz w:val="24"/>
                <w:szCs w:val="24"/>
              </w:rPr>
              <w:t>, w tym również ich oddziały i przedstawicielstwa;</w:t>
            </w:r>
          </w:p>
        </w:tc>
      </w:tr>
      <w:tr w:rsidR="002B69FA" w:rsidRPr="003D1C06" w:rsidTr="00080C5A">
        <w:tc>
          <w:tcPr>
            <w:tcW w:w="2835" w:type="dxa"/>
          </w:tcPr>
          <w:p w:rsidR="002B69FA" w:rsidRPr="003D1C06" w:rsidRDefault="00B25DAE" w:rsidP="003D1C06">
            <w:pPr>
              <w:spacing w:after="120"/>
              <w:rPr>
                <w:rFonts w:ascii="Arial" w:hAnsi="Arial" w:cs="Arial"/>
                <w:b/>
                <w:color w:val="222222"/>
                <w:sz w:val="24"/>
                <w:szCs w:val="24"/>
              </w:rPr>
            </w:pPr>
            <w:r w:rsidRPr="003D1C06">
              <w:rPr>
                <w:rFonts w:ascii="Arial" w:hAnsi="Arial" w:cs="Arial"/>
                <w:b/>
                <w:color w:val="222222"/>
                <w:sz w:val="24"/>
                <w:szCs w:val="24"/>
              </w:rPr>
              <w:t>k</w:t>
            </w:r>
            <w:r w:rsidR="002B69FA" w:rsidRPr="003D1C06">
              <w:rPr>
                <w:rFonts w:ascii="Arial" w:hAnsi="Arial" w:cs="Arial"/>
                <w:b/>
                <w:color w:val="222222"/>
                <w:sz w:val="24"/>
                <w:szCs w:val="24"/>
              </w:rPr>
              <w:t>onflikt interesów</w:t>
            </w:r>
          </w:p>
        </w:tc>
        <w:tc>
          <w:tcPr>
            <w:tcW w:w="5807" w:type="dxa"/>
          </w:tcPr>
          <w:p w:rsidR="00211174" w:rsidRPr="003D1C06" w:rsidRDefault="00211174" w:rsidP="003D1C06">
            <w:pPr>
              <w:numPr>
                <w:ilvl w:val="0"/>
                <w:numId w:val="17"/>
              </w:numPr>
              <w:spacing w:after="120"/>
              <w:ind w:left="424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3D1C06">
              <w:rPr>
                <w:rFonts w:ascii="Arial" w:eastAsia="Calibri" w:hAnsi="Arial" w:cs="Arial"/>
                <w:sz w:val="24"/>
                <w:szCs w:val="24"/>
              </w:rPr>
              <w:t xml:space="preserve">ma miejsce w sytuacji, gdy osoba </w:t>
            </w:r>
            <w:r w:rsidR="002B1923" w:rsidRPr="003D1C06">
              <w:rPr>
                <w:rFonts w:ascii="Arial" w:eastAsia="Calibri" w:hAnsi="Arial" w:cs="Arial"/>
                <w:sz w:val="24"/>
                <w:szCs w:val="24"/>
              </w:rPr>
              <w:t xml:space="preserve">zajmująca stanowisko podlegające ocenie konfliktu interesów w </w:t>
            </w:r>
            <w:r w:rsidR="00A76554">
              <w:rPr>
                <w:rFonts w:ascii="Arial" w:eastAsia="Calibri" w:hAnsi="Arial" w:cs="Arial"/>
                <w:sz w:val="24"/>
                <w:szCs w:val="24"/>
              </w:rPr>
              <w:t>S</w:t>
            </w:r>
            <w:r w:rsidR="002B1923" w:rsidRPr="003D1C06">
              <w:rPr>
                <w:rFonts w:ascii="Arial" w:eastAsia="Calibri" w:hAnsi="Arial" w:cs="Arial"/>
                <w:sz w:val="24"/>
                <w:szCs w:val="24"/>
              </w:rPr>
              <w:t xml:space="preserve">półce, w rozumieniu </w:t>
            </w:r>
            <w:r w:rsidR="002B1923" w:rsidRPr="003D1C06">
              <w:rPr>
                <w:rFonts w:ascii="Arial" w:eastAsia="Calibri" w:hAnsi="Arial" w:cs="Arial"/>
                <w:i/>
                <w:sz w:val="24"/>
                <w:szCs w:val="24"/>
              </w:rPr>
              <w:t>Polityki zarządzania konfliktem interesów w ORLEN</w:t>
            </w:r>
            <w:r w:rsidR="00A76554">
              <w:rPr>
                <w:rFonts w:ascii="Arial" w:eastAsia="Calibri" w:hAnsi="Arial" w:cs="Arial"/>
                <w:i/>
                <w:sz w:val="24"/>
                <w:szCs w:val="24"/>
              </w:rPr>
              <w:t xml:space="preserve"> Administracja sp. z o.o.</w:t>
            </w:r>
            <w:r w:rsidR="002B1923" w:rsidRPr="003D1C06">
              <w:rPr>
                <w:rFonts w:ascii="Arial" w:eastAsia="Calibri" w:hAnsi="Arial" w:cs="Arial"/>
                <w:sz w:val="24"/>
                <w:szCs w:val="24"/>
              </w:rPr>
              <w:t>, lub reprezentant</w:t>
            </w:r>
            <w:r w:rsidR="00C826A6" w:rsidRPr="003D1C0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8F0011" w:rsidRPr="003D1C06">
              <w:rPr>
                <w:rFonts w:ascii="Arial" w:eastAsia="Calibri" w:hAnsi="Arial" w:cs="Arial"/>
                <w:sz w:val="24"/>
                <w:szCs w:val="24"/>
              </w:rPr>
              <w:t xml:space="preserve">zewnętrzny </w:t>
            </w:r>
            <w:r w:rsidR="00A76554">
              <w:rPr>
                <w:rFonts w:ascii="Arial" w:eastAsia="Calibri" w:hAnsi="Arial" w:cs="Arial"/>
                <w:sz w:val="24"/>
                <w:szCs w:val="24"/>
              </w:rPr>
              <w:t>S</w:t>
            </w:r>
            <w:r w:rsidR="00C826A6" w:rsidRPr="003D1C06">
              <w:rPr>
                <w:rFonts w:ascii="Arial" w:eastAsia="Calibri" w:hAnsi="Arial" w:cs="Arial"/>
                <w:sz w:val="24"/>
                <w:szCs w:val="24"/>
              </w:rPr>
              <w:t xml:space="preserve">półki </w:t>
            </w:r>
            <w:r w:rsidRPr="003D1C06">
              <w:rPr>
                <w:rFonts w:ascii="Arial" w:eastAsia="Calibri" w:hAnsi="Arial" w:cs="Arial"/>
                <w:sz w:val="24"/>
                <w:szCs w:val="24"/>
              </w:rPr>
              <w:t xml:space="preserve">podejmuje decyzje lub świadomie prowadzi działania w imieniu </w:t>
            </w:r>
            <w:r w:rsidR="006D6A2B">
              <w:rPr>
                <w:rFonts w:ascii="Arial" w:eastAsia="Calibri" w:hAnsi="Arial" w:cs="Arial"/>
                <w:sz w:val="24"/>
                <w:szCs w:val="24"/>
              </w:rPr>
              <w:t>S</w:t>
            </w:r>
            <w:r w:rsidRPr="003D1C06">
              <w:rPr>
                <w:rFonts w:ascii="Arial" w:eastAsia="Calibri" w:hAnsi="Arial" w:cs="Arial"/>
                <w:sz w:val="24"/>
                <w:szCs w:val="24"/>
              </w:rPr>
              <w:t xml:space="preserve">półki w sposób przynoszący lub mogący przynieść korzyść (majątkową lub osobistą) jemu lub </w:t>
            </w:r>
            <w:r w:rsidR="002B1923" w:rsidRPr="003D1C06">
              <w:rPr>
                <w:rFonts w:ascii="Arial" w:eastAsia="Calibri" w:hAnsi="Arial" w:cs="Arial"/>
                <w:sz w:val="24"/>
                <w:szCs w:val="24"/>
              </w:rPr>
              <w:t xml:space="preserve">podmiotom </w:t>
            </w:r>
            <w:r w:rsidRPr="003D1C06">
              <w:rPr>
                <w:rFonts w:ascii="Arial" w:eastAsia="Calibri" w:hAnsi="Arial" w:cs="Arial"/>
                <w:sz w:val="24"/>
                <w:szCs w:val="24"/>
              </w:rPr>
              <w:t xml:space="preserve">z nim powiązanym, </w:t>
            </w:r>
          </w:p>
          <w:p w:rsidR="00211174" w:rsidRPr="003D1C06" w:rsidRDefault="00211174" w:rsidP="005A589C">
            <w:pPr>
              <w:numPr>
                <w:ilvl w:val="0"/>
                <w:numId w:val="17"/>
              </w:numPr>
              <w:spacing w:after="120"/>
              <w:ind w:left="419" w:hanging="357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3D1C06">
              <w:rPr>
                <w:rFonts w:ascii="Arial" w:eastAsia="Calibri" w:hAnsi="Arial" w:cs="Arial"/>
                <w:sz w:val="24"/>
                <w:szCs w:val="24"/>
              </w:rPr>
              <w:t>ma miejsce w sytuacji, w które</w:t>
            </w:r>
            <w:r w:rsidR="00027B8B" w:rsidRPr="003D1C06">
              <w:rPr>
                <w:rFonts w:ascii="Arial" w:eastAsia="Calibri" w:hAnsi="Arial" w:cs="Arial"/>
                <w:sz w:val="24"/>
                <w:szCs w:val="24"/>
              </w:rPr>
              <w:t>j interesy osoby</w:t>
            </w:r>
            <w:r w:rsidR="002B1923" w:rsidRPr="003D1C06">
              <w:rPr>
                <w:rFonts w:ascii="Arial" w:eastAsia="Calibri" w:hAnsi="Arial" w:cs="Arial"/>
                <w:sz w:val="24"/>
                <w:szCs w:val="24"/>
              </w:rPr>
              <w:t xml:space="preserve"> zajmującej stanowisko podlegające ocenie konfliktu interesów w </w:t>
            </w:r>
            <w:r w:rsidR="00B722EF">
              <w:rPr>
                <w:rFonts w:ascii="Arial" w:eastAsia="Calibri" w:hAnsi="Arial" w:cs="Arial"/>
                <w:sz w:val="24"/>
                <w:szCs w:val="24"/>
              </w:rPr>
              <w:t>S</w:t>
            </w:r>
            <w:r w:rsidR="002B1923" w:rsidRPr="003D1C06">
              <w:rPr>
                <w:rFonts w:ascii="Arial" w:eastAsia="Calibri" w:hAnsi="Arial" w:cs="Arial"/>
                <w:sz w:val="24"/>
                <w:szCs w:val="24"/>
              </w:rPr>
              <w:t xml:space="preserve">półce, w rozumieniu </w:t>
            </w:r>
            <w:r w:rsidR="002B1923" w:rsidRPr="003D1C06">
              <w:rPr>
                <w:rFonts w:ascii="Arial" w:eastAsia="Calibri" w:hAnsi="Arial" w:cs="Arial"/>
                <w:i/>
                <w:sz w:val="24"/>
                <w:szCs w:val="24"/>
              </w:rPr>
              <w:t>Polityki zarządzania konfliktem interesów w ORLEN</w:t>
            </w:r>
            <w:r w:rsidR="00B722EF" w:rsidRPr="00B722EF">
              <w:rPr>
                <w:rFonts w:ascii="Arial" w:eastAsia="Calibri" w:hAnsi="Arial" w:cs="Arial"/>
                <w:i/>
                <w:sz w:val="24"/>
                <w:szCs w:val="24"/>
              </w:rPr>
              <w:t xml:space="preserve"> Administracja sp. z o.o.</w:t>
            </w:r>
            <w:r w:rsidR="002B1923" w:rsidRPr="003D1C06">
              <w:rPr>
                <w:rFonts w:ascii="Arial" w:eastAsia="Calibri" w:hAnsi="Arial" w:cs="Arial"/>
                <w:sz w:val="24"/>
                <w:szCs w:val="24"/>
              </w:rPr>
              <w:t xml:space="preserve">, lub reprezentanta </w:t>
            </w:r>
            <w:r w:rsidR="008F0011" w:rsidRPr="003D1C06">
              <w:rPr>
                <w:rFonts w:ascii="Arial" w:eastAsia="Calibri" w:hAnsi="Arial" w:cs="Arial"/>
                <w:sz w:val="24"/>
                <w:szCs w:val="24"/>
              </w:rPr>
              <w:t xml:space="preserve">zewnętrznego </w:t>
            </w:r>
            <w:r w:rsidR="00B722EF">
              <w:rPr>
                <w:rFonts w:ascii="Arial" w:eastAsia="Calibri" w:hAnsi="Arial" w:cs="Arial"/>
                <w:sz w:val="24"/>
                <w:szCs w:val="24"/>
              </w:rPr>
              <w:t>S</w:t>
            </w:r>
            <w:r w:rsidRPr="003D1C06">
              <w:rPr>
                <w:rFonts w:ascii="Arial" w:eastAsia="Calibri" w:hAnsi="Arial" w:cs="Arial"/>
                <w:sz w:val="24"/>
                <w:szCs w:val="24"/>
              </w:rPr>
              <w:t>półki – w związku z powiązaniami prawnymi lub faktycznymi łączącymi ją z inną osobą fizyczną lub prawną – wpływają lub mogą wpłynąć na ocenę sytuacji, podejmowane decyzje lub wykonywanie</w:t>
            </w:r>
            <w:r w:rsidR="00751EE4" w:rsidRPr="003D1C0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3D1C06">
              <w:rPr>
                <w:rFonts w:ascii="Arial" w:eastAsia="Calibri" w:hAnsi="Arial" w:cs="Arial"/>
                <w:sz w:val="24"/>
                <w:szCs w:val="24"/>
              </w:rPr>
              <w:t>powierzonych zadań, a charakter stosunku prawnego lub faktycznego budzi uzasadnione wątpliwości co do</w:t>
            </w:r>
            <w:r w:rsidR="002B1923" w:rsidRPr="003D1C0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AF36DE" w:rsidRPr="003D1C06">
              <w:rPr>
                <w:rFonts w:ascii="Arial" w:eastAsia="Calibri" w:hAnsi="Arial" w:cs="Arial"/>
                <w:sz w:val="24"/>
                <w:szCs w:val="24"/>
              </w:rPr>
              <w:t>bezstronności tej osoby lub reprezentanta</w:t>
            </w:r>
            <w:r w:rsidR="008F0011" w:rsidRPr="003D1C06">
              <w:rPr>
                <w:rFonts w:ascii="Arial" w:eastAsia="Calibri" w:hAnsi="Arial" w:cs="Arial"/>
                <w:sz w:val="24"/>
                <w:szCs w:val="24"/>
              </w:rPr>
              <w:t xml:space="preserve"> zewnętrznego</w:t>
            </w:r>
            <w:r w:rsidRPr="003D1C06">
              <w:rPr>
                <w:rFonts w:ascii="Arial" w:hAnsi="Arial" w:cs="Arial"/>
                <w:sz w:val="24"/>
                <w:szCs w:val="24"/>
              </w:rPr>
              <w:t>;</w:t>
            </w:r>
          </w:p>
        </w:tc>
      </w:tr>
      <w:tr w:rsidR="00CA2757" w:rsidRPr="003D1C06" w:rsidTr="00080C5A">
        <w:tc>
          <w:tcPr>
            <w:tcW w:w="2835" w:type="dxa"/>
          </w:tcPr>
          <w:p w:rsidR="00CA2757" w:rsidRPr="003D1C06" w:rsidRDefault="00554505" w:rsidP="003D1C06">
            <w:pPr>
              <w:spacing w:after="120"/>
              <w:rPr>
                <w:rFonts w:ascii="Arial" w:hAnsi="Arial" w:cs="Arial"/>
                <w:b/>
                <w:color w:val="222222"/>
                <w:sz w:val="24"/>
                <w:szCs w:val="24"/>
              </w:rPr>
            </w:pPr>
            <w:r w:rsidRPr="003D1C06">
              <w:rPr>
                <w:rFonts w:ascii="Arial" w:hAnsi="Arial" w:cs="Arial"/>
                <w:b/>
                <w:color w:val="222222"/>
                <w:sz w:val="24"/>
                <w:szCs w:val="24"/>
              </w:rPr>
              <w:t>k</w:t>
            </w:r>
            <w:r w:rsidR="006B04BA" w:rsidRPr="003D1C06">
              <w:rPr>
                <w:rFonts w:ascii="Arial" w:hAnsi="Arial" w:cs="Arial"/>
                <w:b/>
                <w:color w:val="222222"/>
                <w:sz w:val="24"/>
                <w:szCs w:val="24"/>
              </w:rPr>
              <w:t>ontrahent</w:t>
            </w:r>
          </w:p>
        </w:tc>
        <w:tc>
          <w:tcPr>
            <w:tcW w:w="5807" w:type="dxa"/>
          </w:tcPr>
          <w:p w:rsidR="00FC623B" w:rsidRPr="003D1C06" w:rsidRDefault="006B04BA" w:rsidP="003D1C06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1C06">
              <w:rPr>
                <w:rFonts w:ascii="Arial" w:hAnsi="Arial" w:cs="Arial"/>
                <w:sz w:val="24"/>
                <w:szCs w:val="24"/>
              </w:rPr>
              <w:t>osob</w:t>
            </w:r>
            <w:r w:rsidR="0025384B" w:rsidRPr="003D1C06">
              <w:rPr>
                <w:rFonts w:ascii="Arial" w:hAnsi="Arial" w:cs="Arial"/>
                <w:sz w:val="24"/>
                <w:szCs w:val="24"/>
              </w:rPr>
              <w:t>a</w:t>
            </w:r>
            <w:r w:rsidR="002270F7" w:rsidRPr="003D1C06">
              <w:rPr>
                <w:rFonts w:ascii="Arial" w:hAnsi="Arial" w:cs="Arial"/>
                <w:sz w:val="24"/>
                <w:szCs w:val="24"/>
              </w:rPr>
              <w:t xml:space="preserve"> fizyczn</w:t>
            </w:r>
            <w:r w:rsidR="0025384B" w:rsidRPr="003D1C06">
              <w:rPr>
                <w:rFonts w:ascii="Arial" w:hAnsi="Arial" w:cs="Arial"/>
                <w:sz w:val="24"/>
                <w:szCs w:val="24"/>
              </w:rPr>
              <w:t>a</w:t>
            </w:r>
            <w:r w:rsidR="002270F7" w:rsidRPr="003D1C06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D5520" w:rsidRPr="003D1C06">
              <w:rPr>
                <w:rFonts w:ascii="Arial" w:hAnsi="Arial" w:cs="Arial"/>
                <w:sz w:val="24"/>
                <w:szCs w:val="24"/>
              </w:rPr>
              <w:t xml:space="preserve">osoba </w:t>
            </w:r>
            <w:r w:rsidR="002270F7" w:rsidRPr="003D1C06">
              <w:rPr>
                <w:rFonts w:ascii="Arial" w:hAnsi="Arial" w:cs="Arial"/>
                <w:sz w:val="24"/>
                <w:szCs w:val="24"/>
              </w:rPr>
              <w:t>prawn</w:t>
            </w:r>
            <w:r w:rsidR="0025384B" w:rsidRPr="003D1C06">
              <w:rPr>
                <w:rFonts w:ascii="Arial" w:hAnsi="Arial" w:cs="Arial"/>
                <w:sz w:val="24"/>
                <w:szCs w:val="24"/>
              </w:rPr>
              <w:t>a</w:t>
            </w:r>
            <w:r w:rsidR="002270F7" w:rsidRPr="003D1C06">
              <w:rPr>
                <w:rFonts w:ascii="Arial" w:hAnsi="Arial" w:cs="Arial"/>
                <w:sz w:val="24"/>
                <w:szCs w:val="24"/>
              </w:rPr>
              <w:t xml:space="preserve"> lub jednostk</w:t>
            </w:r>
            <w:r w:rsidR="0025384B" w:rsidRPr="003D1C06">
              <w:rPr>
                <w:rFonts w:ascii="Arial" w:hAnsi="Arial" w:cs="Arial"/>
                <w:sz w:val="24"/>
                <w:szCs w:val="24"/>
              </w:rPr>
              <w:t>a</w:t>
            </w:r>
            <w:r w:rsidR="002270F7" w:rsidRPr="003D1C06">
              <w:rPr>
                <w:rFonts w:ascii="Arial" w:hAnsi="Arial" w:cs="Arial"/>
                <w:sz w:val="24"/>
                <w:szCs w:val="24"/>
              </w:rPr>
              <w:t xml:space="preserve"> organizacyjn</w:t>
            </w:r>
            <w:r w:rsidR="0025384B" w:rsidRPr="003D1C06">
              <w:rPr>
                <w:rFonts w:ascii="Arial" w:hAnsi="Arial" w:cs="Arial"/>
                <w:sz w:val="24"/>
                <w:szCs w:val="24"/>
              </w:rPr>
              <w:t>a</w:t>
            </w:r>
            <w:r w:rsidR="002270F7" w:rsidRPr="003D1C06">
              <w:rPr>
                <w:rFonts w:ascii="Arial" w:hAnsi="Arial" w:cs="Arial"/>
                <w:sz w:val="24"/>
                <w:szCs w:val="24"/>
              </w:rPr>
              <w:t xml:space="preserve"> nieposiadając</w:t>
            </w:r>
            <w:r w:rsidR="0025384B" w:rsidRPr="003D1C06">
              <w:rPr>
                <w:rFonts w:ascii="Arial" w:hAnsi="Arial" w:cs="Arial"/>
                <w:sz w:val="24"/>
                <w:szCs w:val="24"/>
              </w:rPr>
              <w:t>a</w:t>
            </w:r>
            <w:r w:rsidR="002270F7" w:rsidRPr="003D1C06">
              <w:rPr>
                <w:rFonts w:ascii="Arial" w:hAnsi="Arial" w:cs="Arial"/>
                <w:sz w:val="24"/>
                <w:szCs w:val="24"/>
              </w:rPr>
              <w:t xml:space="preserve"> osobowości prawnej</w:t>
            </w:r>
            <w:r w:rsidR="00FC623B" w:rsidRPr="003D1C06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FC623B" w:rsidRPr="003D1C06" w:rsidRDefault="002270F7" w:rsidP="003D1C06">
            <w:pPr>
              <w:pStyle w:val="Akapitzlist"/>
              <w:numPr>
                <w:ilvl w:val="0"/>
                <w:numId w:val="23"/>
              </w:numPr>
              <w:spacing w:after="12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1C06">
              <w:rPr>
                <w:rFonts w:ascii="Arial" w:hAnsi="Arial" w:cs="Arial"/>
                <w:sz w:val="24"/>
                <w:szCs w:val="24"/>
              </w:rPr>
              <w:t>będąc</w:t>
            </w:r>
            <w:r w:rsidR="0025384B" w:rsidRPr="003D1C06">
              <w:rPr>
                <w:rFonts w:ascii="Arial" w:hAnsi="Arial" w:cs="Arial"/>
                <w:sz w:val="24"/>
                <w:szCs w:val="24"/>
              </w:rPr>
              <w:t>a</w:t>
            </w:r>
            <w:r w:rsidRPr="003D1C06">
              <w:rPr>
                <w:rFonts w:ascii="Arial" w:hAnsi="Arial" w:cs="Arial"/>
                <w:sz w:val="24"/>
                <w:szCs w:val="24"/>
              </w:rPr>
              <w:t xml:space="preserve"> stroną u</w:t>
            </w:r>
            <w:r w:rsidR="006B04BA" w:rsidRPr="003D1C06">
              <w:rPr>
                <w:rFonts w:ascii="Arial" w:hAnsi="Arial" w:cs="Arial"/>
                <w:sz w:val="24"/>
                <w:szCs w:val="24"/>
              </w:rPr>
              <w:t>mowy zawartej przez</w:t>
            </w:r>
            <w:r w:rsidR="001967C6" w:rsidRPr="003D1C0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22EF">
              <w:rPr>
                <w:rFonts w:ascii="Arial" w:hAnsi="Arial" w:cs="Arial"/>
                <w:sz w:val="24"/>
                <w:szCs w:val="24"/>
              </w:rPr>
              <w:t>S</w:t>
            </w:r>
            <w:r w:rsidR="00B25DAE" w:rsidRPr="003D1C06">
              <w:rPr>
                <w:rFonts w:ascii="Arial" w:hAnsi="Arial" w:cs="Arial"/>
                <w:sz w:val="24"/>
                <w:szCs w:val="24"/>
              </w:rPr>
              <w:t>półkę</w:t>
            </w:r>
            <w:r w:rsidR="001967C6" w:rsidRPr="003D1C0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C623B" w:rsidRPr="003D1C06">
              <w:rPr>
                <w:rFonts w:ascii="Arial" w:hAnsi="Arial" w:cs="Arial"/>
                <w:sz w:val="24"/>
                <w:szCs w:val="24"/>
              </w:rPr>
              <w:br/>
            </w:r>
            <w:r w:rsidR="001967C6" w:rsidRPr="003D1C06">
              <w:rPr>
                <w:rFonts w:ascii="Arial" w:hAnsi="Arial" w:cs="Arial"/>
                <w:sz w:val="24"/>
                <w:szCs w:val="24"/>
              </w:rPr>
              <w:t>lub realizując</w:t>
            </w:r>
            <w:r w:rsidR="0025384B" w:rsidRPr="003D1C06">
              <w:rPr>
                <w:rFonts w:ascii="Arial" w:hAnsi="Arial" w:cs="Arial"/>
                <w:sz w:val="24"/>
                <w:szCs w:val="24"/>
              </w:rPr>
              <w:t>a</w:t>
            </w:r>
            <w:r w:rsidR="006B04BA" w:rsidRPr="003D1C06">
              <w:rPr>
                <w:rFonts w:ascii="Arial" w:hAnsi="Arial" w:cs="Arial"/>
                <w:sz w:val="24"/>
                <w:szCs w:val="24"/>
              </w:rPr>
              <w:t xml:space="preserve"> świadczenia na rzecz </w:t>
            </w:r>
            <w:r w:rsidR="00B722EF">
              <w:rPr>
                <w:rFonts w:ascii="Arial" w:hAnsi="Arial" w:cs="Arial"/>
                <w:sz w:val="24"/>
                <w:szCs w:val="24"/>
              </w:rPr>
              <w:t>S</w:t>
            </w:r>
            <w:r w:rsidR="006B04BA" w:rsidRPr="003D1C06">
              <w:rPr>
                <w:rFonts w:ascii="Arial" w:hAnsi="Arial" w:cs="Arial"/>
                <w:sz w:val="24"/>
                <w:szCs w:val="24"/>
              </w:rPr>
              <w:t>półk</w:t>
            </w:r>
            <w:r w:rsidR="00B25DAE" w:rsidRPr="003D1C06">
              <w:rPr>
                <w:rFonts w:ascii="Arial" w:hAnsi="Arial" w:cs="Arial"/>
                <w:sz w:val="24"/>
                <w:szCs w:val="24"/>
              </w:rPr>
              <w:t>i</w:t>
            </w:r>
            <w:r w:rsidR="009973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B04BA" w:rsidRPr="003D1C06">
              <w:rPr>
                <w:rFonts w:ascii="Arial" w:hAnsi="Arial" w:cs="Arial"/>
                <w:sz w:val="24"/>
                <w:szCs w:val="24"/>
              </w:rPr>
              <w:t>na podstawie udzielonego</w:t>
            </w:r>
            <w:r w:rsidR="009973E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B04BA" w:rsidRPr="003D1C06">
              <w:rPr>
                <w:rFonts w:ascii="Arial" w:hAnsi="Arial" w:cs="Arial"/>
                <w:sz w:val="24"/>
                <w:szCs w:val="24"/>
              </w:rPr>
              <w:t>zamó</w:t>
            </w:r>
            <w:r w:rsidR="00FC623B" w:rsidRPr="003D1C06">
              <w:rPr>
                <w:rFonts w:ascii="Arial" w:hAnsi="Arial" w:cs="Arial"/>
                <w:sz w:val="24"/>
                <w:szCs w:val="24"/>
              </w:rPr>
              <w:t>wienia/zlecenia,</w:t>
            </w:r>
            <w:r w:rsidR="001967C6" w:rsidRPr="003D1C0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A2757" w:rsidRPr="003D1C06" w:rsidRDefault="006B04BA" w:rsidP="009973E4">
            <w:pPr>
              <w:pStyle w:val="Akapitzlist"/>
              <w:numPr>
                <w:ilvl w:val="0"/>
                <w:numId w:val="23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1C06">
              <w:rPr>
                <w:rFonts w:ascii="Arial" w:hAnsi="Arial" w:cs="Arial"/>
                <w:sz w:val="24"/>
                <w:szCs w:val="24"/>
              </w:rPr>
              <w:lastRenderedPageBreak/>
              <w:t xml:space="preserve">z którą </w:t>
            </w:r>
            <w:r w:rsidR="009973E4">
              <w:rPr>
                <w:rFonts w:ascii="Arial" w:hAnsi="Arial" w:cs="Arial"/>
                <w:sz w:val="24"/>
                <w:szCs w:val="24"/>
              </w:rPr>
              <w:t>S</w:t>
            </w:r>
            <w:r w:rsidRPr="003D1C06">
              <w:rPr>
                <w:rFonts w:ascii="Arial" w:hAnsi="Arial" w:cs="Arial"/>
                <w:sz w:val="24"/>
                <w:szCs w:val="24"/>
              </w:rPr>
              <w:t>półka p</w:t>
            </w:r>
            <w:r w:rsidR="001967C6" w:rsidRPr="003D1C06">
              <w:rPr>
                <w:rFonts w:ascii="Arial" w:hAnsi="Arial" w:cs="Arial"/>
                <w:sz w:val="24"/>
                <w:szCs w:val="24"/>
              </w:rPr>
              <w:t>rowadzi rozmowy celem zawarcia u</w:t>
            </w:r>
            <w:r w:rsidRPr="003D1C06">
              <w:rPr>
                <w:rFonts w:ascii="Arial" w:hAnsi="Arial" w:cs="Arial"/>
                <w:sz w:val="24"/>
                <w:szCs w:val="24"/>
              </w:rPr>
              <w:t>mowy lub</w:t>
            </w:r>
            <w:r w:rsidR="00B25DAE" w:rsidRPr="003D1C06">
              <w:rPr>
                <w:rFonts w:ascii="Arial" w:hAnsi="Arial" w:cs="Arial"/>
                <w:sz w:val="24"/>
                <w:szCs w:val="24"/>
              </w:rPr>
              <w:t xml:space="preserve"> udzielenia zamówienia/zlecenia;</w:t>
            </w:r>
          </w:p>
        </w:tc>
      </w:tr>
      <w:tr w:rsidR="00CA2757" w:rsidRPr="003D1C06" w:rsidTr="00080C5A">
        <w:tc>
          <w:tcPr>
            <w:tcW w:w="2835" w:type="dxa"/>
          </w:tcPr>
          <w:p w:rsidR="00CA2757" w:rsidRPr="003D1C06" w:rsidRDefault="00554505" w:rsidP="003D1C06">
            <w:pPr>
              <w:spacing w:after="120"/>
              <w:rPr>
                <w:rFonts w:ascii="Arial" w:hAnsi="Arial" w:cs="Arial"/>
                <w:b/>
                <w:color w:val="222222"/>
                <w:sz w:val="24"/>
                <w:szCs w:val="24"/>
              </w:rPr>
            </w:pPr>
            <w:r w:rsidRPr="003D1C06">
              <w:rPr>
                <w:rFonts w:ascii="Arial" w:hAnsi="Arial" w:cs="Arial"/>
                <w:b/>
                <w:sz w:val="24"/>
                <w:szCs w:val="24"/>
              </w:rPr>
              <w:lastRenderedPageBreak/>
              <w:t>k</w:t>
            </w:r>
            <w:r w:rsidR="006B04BA" w:rsidRPr="003D1C06">
              <w:rPr>
                <w:rFonts w:ascii="Arial" w:hAnsi="Arial" w:cs="Arial"/>
                <w:b/>
                <w:sz w:val="24"/>
                <w:szCs w:val="24"/>
              </w:rPr>
              <w:t>orupcja</w:t>
            </w:r>
          </w:p>
        </w:tc>
        <w:tc>
          <w:tcPr>
            <w:tcW w:w="5807" w:type="dxa"/>
          </w:tcPr>
          <w:p w:rsidR="00CA2757" w:rsidRPr="003D1C06" w:rsidRDefault="00B77B43" w:rsidP="003D1C06">
            <w:pPr>
              <w:spacing w:after="120"/>
              <w:ind w:left="3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1C06">
              <w:rPr>
                <w:rFonts w:ascii="Arial" w:hAnsi="Arial" w:cs="Arial"/>
                <w:sz w:val="24"/>
                <w:szCs w:val="24"/>
              </w:rPr>
              <w:t xml:space="preserve">obiecywanie, oferowanie, </w:t>
            </w:r>
            <w:r w:rsidR="00211174" w:rsidRPr="003D1C06">
              <w:rPr>
                <w:rFonts w:ascii="Arial" w:hAnsi="Arial" w:cs="Arial"/>
                <w:sz w:val="24"/>
                <w:szCs w:val="24"/>
              </w:rPr>
              <w:t>wręczanie</w:t>
            </w:r>
            <w:r w:rsidRPr="003D1C06">
              <w:rPr>
                <w:rFonts w:ascii="Arial" w:hAnsi="Arial" w:cs="Arial"/>
                <w:sz w:val="24"/>
                <w:szCs w:val="24"/>
              </w:rPr>
              <w:t xml:space="preserve">, przyjmowanie lub nakłanianie do przyjmowania nienależnej korzyści </w:t>
            </w:r>
            <w:r w:rsidR="00EF7F70" w:rsidRPr="003D1C06">
              <w:rPr>
                <w:rFonts w:ascii="Arial" w:hAnsi="Arial" w:cs="Arial"/>
                <w:sz w:val="24"/>
                <w:szCs w:val="24"/>
              </w:rPr>
              <w:t>majątkowej lub osobistej</w:t>
            </w:r>
            <w:r w:rsidR="00FC623B" w:rsidRPr="003D1C06">
              <w:rPr>
                <w:rFonts w:ascii="Arial" w:hAnsi="Arial" w:cs="Arial"/>
                <w:sz w:val="24"/>
                <w:szCs w:val="24"/>
              </w:rPr>
              <w:t>, niezależnie od ich</w:t>
            </w:r>
            <w:r w:rsidRPr="003D1C06">
              <w:rPr>
                <w:rFonts w:ascii="Arial" w:hAnsi="Arial" w:cs="Arial"/>
                <w:sz w:val="24"/>
                <w:szCs w:val="24"/>
              </w:rPr>
              <w:t xml:space="preserve"> wartości, z naruszeniem obowiązującego prawa, jako zachęta lub nagroda dla osoby działającej lub powstrzymującej się od działania w związku z wykonywaniem obowi</w:t>
            </w:r>
            <w:r w:rsidR="00B25DAE" w:rsidRPr="003D1C06">
              <w:rPr>
                <w:rFonts w:ascii="Arial" w:hAnsi="Arial" w:cs="Arial"/>
                <w:sz w:val="24"/>
                <w:szCs w:val="24"/>
              </w:rPr>
              <w:t>ązków służbowych lub zawodowych; k</w:t>
            </w:r>
            <w:r w:rsidR="0025384B" w:rsidRPr="003D1C06">
              <w:rPr>
                <w:rFonts w:ascii="Arial" w:hAnsi="Arial" w:cs="Arial"/>
                <w:sz w:val="24"/>
                <w:szCs w:val="24"/>
              </w:rPr>
              <w:t>or</w:t>
            </w:r>
            <w:r w:rsidRPr="003D1C06">
              <w:rPr>
                <w:rFonts w:ascii="Arial" w:hAnsi="Arial" w:cs="Arial"/>
                <w:sz w:val="24"/>
                <w:szCs w:val="24"/>
              </w:rPr>
              <w:t>upcja jest jednym z przykładów n</w:t>
            </w:r>
            <w:r w:rsidR="00B25DAE" w:rsidRPr="003D1C06">
              <w:rPr>
                <w:rFonts w:ascii="Arial" w:hAnsi="Arial" w:cs="Arial"/>
                <w:sz w:val="24"/>
                <w:szCs w:val="24"/>
              </w:rPr>
              <w:t>adużycia;</w:t>
            </w:r>
          </w:p>
        </w:tc>
      </w:tr>
      <w:tr w:rsidR="00802117" w:rsidRPr="003D1C06" w:rsidTr="00080C5A">
        <w:tc>
          <w:tcPr>
            <w:tcW w:w="2835" w:type="dxa"/>
          </w:tcPr>
          <w:p w:rsidR="00342340" w:rsidRPr="003D1C06" w:rsidRDefault="0068133B" w:rsidP="003D1C06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D1C06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802117" w:rsidRPr="003D1C06">
              <w:rPr>
                <w:rFonts w:ascii="Arial" w:hAnsi="Arial" w:cs="Arial"/>
                <w:b/>
                <w:sz w:val="24"/>
                <w:szCs w:val="24"/>
              </w:rPr>
              <w:t xml:space="preserve">orzyść majątkowa </w:t>
            </w:r>
          </w:p>
          <w:p w:rsidR="00802117" w:rsidRPr="003D1C06" w:rsidRDefault="00802117" w:rsidP="003D1C06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07" w:type="dxa"/>
          </w:tcPr>
          <w:p w:rsidR="00230A19" w:rsidRPr="003D1C06" w:rsidRDefault="00F20050" w:rsidP="003D1C06">
            <w:pPr>
              <w:spacing w:after="120"/>
              <w:ind w:left="3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1C06">
              <w:rPr>
                <w:rFonts w:ascii="Arial" w:hAnsi="Arial" w:cs="Arial"/>
                <w:sz w:val="24"/>
                <w:szCs w:val="24"/>
              </w:rPr>
              <w:t>każde dobro lub świadczenie, którego wartość można wyrazić</w:t>
            </w:r>
            <w:r w:rsidR="00802117" w:rsidRPr="003D1C0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D1C06">
              <w:rPr>
                <w:rFonts w:ascii="Arial" w:hAnsi="Arial" w:cs="Arial"/>
                <w:sz w:val="24"/>
                <w:szCs w:val="24"/>
              </w:rPr>
              <w:t xml:space="preserve">w pieniądzu. Korzyść </w:t>
            </w:r>
            <w:r w:rsidR="00802117" w:rsidRPr="003D1C06">
              <w:rPr>
                <w:rFonts w:ascii="Arial" w:hAnsi="Arial" w:cs="Arial"/>
                <w:sz w:val="24"/>
                <w:szCs w:val="24"/>
              </w:rPr>
              <w:t xml:space="preserve">majątkowa </w:t>
            </w:r>
            <w:r w:rsidRPr="003D1C06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="00802117" w:rsidRPr="003D1C06">
              <w:rPr>
                <w:rFonts w:ascii="Arial" w:hAnsi="Arial" w:cs="Arial"/>
                <w:sz w:val="24"/>
                <w:szCs w:val="24"/>
              </w:rPr>
              <w:t>korzyścią zarówno d</w:t>
            </w:r>
            <w:r w:rsidRPr="003D1C06">
              <w:rPr>
                <w:rFonts w:ascii="Arial" w:hAnsi="Arial" w:cs="Arial"/>
                <w:sz w:val="24"/>
                <w:szCs w:val="24"/>
              </w:rPr>
              <w:t>la siebie, jak i dla osoby trzeciej i moż</w:t>
            </w:r>
            <w:r w:rsidR="00A13B6E" w:rsidRPr="003D1C06">
              <w:rPr>
                <w:rFonts w:ascii="Arial" w:hAnsi="Arial" w:cs="Arial"/>
                <w:sz w:val="24"/>
                <w:szCs w:val="24"/>
              </w:rPr>
              <w:t>e polegać na</w:t>
            </w:r>
            <w:r w:rsidR="00946168" w:rsidRPr="003D1C06">
              <w:rPr>
                <w:rFonts w:ascii="Arial" w:hAnsi="Arial" w:cs="Arial"/>
                <w:sz w:val="24"/>
                <w:szCs w:val="24"/>
              </w:rPr>
              <w:t xml:space="preserve"> zwiększeniu</w:t>
            </w:r>
            <w:r w:rsidRPr="003D1C06">
              <w:rPr>
                <w:rFonts w:ascii="Arial" w:hAnsi="Arial" w:cs="Arial"/>
                <w:sz w:val="24"/>
                <w:szCs w:val="24"/>
              </w:rPr>
              <w:t xml:space="preserve"> aktywów </w:t>
            </w:r>
            <w:r w:rsidR="00342340" w:rsidRPr="003D1C06">
              <w:rPr>
                <w:rFonts w:ascii="Arial" w:hAnsi="Arial" w:cs="Arial"/>
                <w:sz w:val="24"/>
                <w:szCs w:val="24"/>
              </w:rPr>
              <w:t xml:space="preserve">(np. pożyczka na preferencyjnych warunkach, darowizna, wygranie przetargu) </w:t>
            </w:r>
            <w:r w:rsidR="00946168" w:rsidRPr="003D1C06">
              <w:rPr>
                <w:rFonts w:ascii="Arial" w:hAnsi="Arial" w:cs="Arial"/>
                <w:sz w:val="24"/>
                <w:szCs w:val="24"/>
              </w:rPr>
              <w:t>lub zmniejszeniu</w:t>
            </w:r>
            <w:r w:rsidRPr="003D1C06">
              <w:rPr>
                <w:rFonts w:ascii="Arial" w:hAnsi="Arial" w:cs="Arial"/>
                <w:sz w:val="24"/>
                <w:szCs w:val="24"/>
              </w:rPr>
              <w:t xml:space="preserve"> pasywów</w:t>
            </w:r>
            <w:r w:rsidR="00342340" w:rsidRPr="003D1C06">
              <w:rPr>
                <w:rFonts w:ascii="Arial" w:hAnsi="Arial" w:cs="Arial"/>
                <w:sz w:val="24"/>
                <w:szCs w:val="24"/>
              </w:rPr>
              <w:t xml:space="preserve"> (np. uniknięcie strat w majątku, zwolnienie z długu)</w:t>
            </w:r>
            <w:r w:rsidR="002C659F" w:rsidRPr="003D1C06">
              <w:rPr>
                <w:rFonts w:ascii="Arial" w:hAnsi="Arial" w:cs="Arial"/>
                <w:sz w:val="24"/>
                <w:szCs w:val="24"/>
              </w:rPr>
              <w:t>,</w:t>
            </w:r>
            <w:r w:rsidR="00342340" w:rsidRPr="003D1C0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652A2" w:rsidRPr="003D1C06">
              <w:rPr>
                <w:rFonts w:ascii="Arial" w:hAnsi="Arial" w:cs="Arial"/>
                <w:sz w:val="24"/>
                <w:szCs w:val="24"/>
              </w:rPr>
              <w:t>co w każdym przypadku prowadzi do zaspokojenia przede</w:t>
            </w:r>
            <w:r w:rsidR="002D287C" w:rsidRPr="003D1C06">
              <w:rPr>
                <w:rFonts w:ascii="Arial" w:hAnsi="Arial" w:cs="Arial"/>
                <w:sz w:val="24"/>
                <w:szCs w:val="24"/>
              </w:rPr>
              <w:t xml:space="preserve"> wszystkim potrzeby materialnej;</w:t>
            </w:r>
            <w:r w:rsidR="007652A2" w:rsidRPr="003D1C0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C659F" w:rsidRPr="003D1C06" w:rsidTr="00080C5A">
        <w:tc>
          <w:tcPr>
            <w:tcW w:w="2835" w:type="dxa"/>
          </w:tcPr>
          <w:p w:rsidR="002C659F" w:rsidRPr="003D1C06" w:rsidRDefault="002C659F" w:rsidP="003D1C06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D1C06">
              <w:rPr>
                <w:rFonts w:ascii="Arial" w:hAnsi="Arial" w:cs="Arial"/>
                <w:b/>
                <w:sz w:val="24"/>
                <w:szCs w:val="24"/>
              </w:rPr>
              <w:t>korzyść osobista</w:t>
            </w:r>
          </w:p>
        </w:tc>
        <w:tc>
          <w:tcPr>
            <w:tcW w:w="5807" w:type="dxa"/>
          </w:tcPr>
          <w:p w:rsidR="002C659F" w:rsidRPr="003D1C06" w:rsidRDefault="002C659F" w:rsidP="00893327">
            <w:pPr>
              <w:spacing w:after="120"/>
              <w:ind w:left="3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1C06">
              <w:rPr>
                <w:rFonts w:ascii="Arial" w:hAnsi="Arial" w:cs="Arial"/>
                <w:sz w:val="24"/>
                <w:szCs w:val="24"/>
              </w:rPr>
              <w:t>świadczenie o charakterze niemajątkowym, polepszające sytuację osoby, która ją uzyskuje lub zaspokajające jej potrzeby. Korzyść osobista jest korzyścią zarówno dla siebie, jak i dla</w:t>
            </w:r>
            <w:r w:rsidR="003D1C06">
              <w:rPr>
                <w:rFonts w:ascii="Arial" w:hAnsi="Arial" w:cs="Arial"/>
                <w:sz w:val="24"/>
                <w:szCs w:val="24"/>
              </w:rPr>
              <w:t xml:space="preserve"> osoby trzeciej i może polegać </w:t>
            </w:r>
            <w:r w:rsidRPr="003D1C06">
              <w:rPr>
                <w:rFonts w:ascii="Arial" w:hAnsi="Arial" w:cs="Arial"/>
                <w:sz w:val="24"/>
                <w:szCs w:val="24"/>
              </w:rPr>
              <w:t xml:space="preserve">np. na udzieleniu obietnicy </w:t>
            </w:r>
            <w:r w:rsidR="00063190">
              <w:t xml:space="preserve"> </w:t>
            </w:r>
            <w:r w:rsidR="00063190" w:rsidRPr="00063190">
              <w:rPr>
                <w:rFonts w:ascii="Arial" w:hAnsi="Arial" w:cs="Arial"/>
                <w:sz w:val="24"/>
                <w:szCs w:val="24"/>
              </w:rPr>
              <w:t>podjęcia/otrzymania propozycji pracy lub zaoferowania wyższego stanowiska w dotychczasowym miejscu pracy</w:t>
            </w:r>
            <w:r w:rsidRPr="003D1C06">
              <w:rPr>
                <w:rFonts w:ascii="Arial" w:hAnsi="Arial" w:cs="Arial"/>
                <w:sz w:val="24"/>
                <w:szCs w:val="24"/>
              </w:rPr>
              <w:t>;</w:t>
            </w:r>
          </w:p>
        </w:tc>
      </w:tr>
      <w:tr w:rsidR="00621476" w:rsidRPr="003D1C06" w:rsidTr="00080C5A">
        <w:tc>
          <w:tcPr>
            <w:tcW w:w="2835" w:type="dxa"/>
          </w:tcPr>
          <w:p w:rsidR="00621476" w:rsidRPr="003D1C06" w:rsidRDefault="00621476" w:rsidP="003D1C06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D1C06">
              <w:rPr>
                <w:rFonts w:ascii="Arial" w:hAnsi="Arial" w:cs="Arial"/>
                <w:b/>
                <w:sz w:val="24"/>
                <w:szCs w:val="24"/>
              </w:rPr>
              <w:t>mechanizm</w:t>
            </w:r>
            <w:r w:rsidR="008A539E" w:rsidRPr="003D1C06">
              <w:rPr>
                <w:rFonts w:ascii="Arial" w:hAnsi="Arial" w:cs="Arial"/>
                <w:b/>
                <w:sz w:val="24"/>
                <w:szCs w:val="24"/>
              </w:rPr>
              <w:t>y</w:t>
            </w:r>
            <w:r w:rsidRPr="003D1C06">
              <w:rPr>
                <w:rFonts w:ascii="Arial" w:hAnsi="Arial" w:cs="Arial"/>
                <w:b/>
                <w:sz w:val="24"/>
                <w:szCs w:val="24"/>
              </w:rPr>
              <w:t xml:space="preserve"> kontroln</w:t>
            </w:r>
            <w:r w:rsidR="008A539E" w:rsidRPr="003D1C06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5807" w:type="dxa"/>
          </w:tcPr>
          <w:p w:rsidR="00621476" w:rsidRPr="003D1C06" w:rsidRDefault="008A539E" w:rsidP="00B040CA">
            <w:pPr>
              <w:spacing w:after="120"/>
              <w:ind w:left="3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1C06">
              <w:rPr>
                <w:rFonts w:ascii="Arial" w:hAnsi="Arial" w:cs="Arial"/>
                <w:sz w:val="24"/>
                <w:szCs w:val="24"/>
              </w:rPr>
              <w:t>czynności</w:t>
            </w:r>
            <w:r w:rsidR="00621476" w:rsidRPr="003D1C06">
              <w:rPr>
                <w:rFonts w:ascii="Arial" w:hAnsi="Arial" w:cs="Arial"/>
                <w:sz w:val="24"/>
                <w:szCs w:val="24"/>
              </w:rPr>
              <w:t xml:space="preserve"> mające wpływ na prawdopodobieństwo materializacji ryzyka nadużyć oraz skalę jego wpływu na działalność </w:t>
            </w:r>
            <w:r w:rsidR="0075644B">
              <w:rPr>
                <w:rFonts w:ascii="Arial" w:hAnsi="Arial" w:cs="Arial"/>
                <w:sz w:val="24"/>
                <w:szCs w:val="24"/>
              </w:rPr>
              <w:t>ORLEN</w:t>
            </w:r>
            <w:r w:rsidR="00030230">
              <w:rPr>
                <w:rFonts w:ascii="Arial" w:hAnsi="Arial" w:cs="Arial"/>
                <w:sz w:val="24"/>
                <w:szCs w:val="24"/>
              </w:rPr>
              <w:t xml:space="preserve"> Administracja</w:t>
            </w:r>
            <w:r w:rsidR="002C659F" w:rsidRPr="003D1C06">
              <w:rPr>
                <w:rFonts w:ascii="Arial" w:hAnsi="Arial" w:cs="Arial"/>
                <w:sz w:val="24"/>
                <w:szCs w:val="24"/>
              </w:rPr>
              <w:t xml:space="preserve">. Mechanizmy kontrolne to </w:t>
            </w:r>
            <w:r w:rsidR="00080C5A" w:rsidRPr="003D1C06">
              <w:rPr>
                <w:rFonts w:ascii="Arial" w:hAnsi="Arial" w:cs="Arial"/>
                <w:sz w:val="24"/>
                <w:szCs w:val="24"/>
              </w:rPr>
              <w:t xml:space="preserve">również </w:t>
            </w:r>
            <w:r w:rsidR="002C659F" w:rsidRPr="003D1C06">
              <w:rPr>
                <w:rFonts w:ascii="Arial" w:hAnsi="Arial" w:cs="Arial"/>
                <w:sz w:val="24"/>
                <w:szCs w:val="24"/>
              </w:rPr>
              <w:t>rozwiązania formalne, organizacyjne lub operacyjne, któ</w:t>
            </w:r>
            <w:r w:rsidR="00080C5A" w:rsidRPr="003D1C06">
              <w:rPr>
                <w:rFonts w:ascii="Arial" w:hAnsi="Arial" w:cs="Arial"/>
                <w:sz w:val="24"/>
                <w:szCs w:val="24"/>
              </w:rPr>
              <w:t>rych celem jest przeciwdziałanie</w:t>
            </w:r>
            <w:r w:rsidR="002C659F" w:rsidRPr="003D1C06">
              <w:rPr>
                <w:rFonts w:ascii="Arial" w:hAnsi="Arial" w:cs="Arial"/>
                <w:sz w:val="24"/>
                <w:szCs w:val="24"/>
              </w:rPr>
              <w:t xml:space="preserve"> oraz wykrywanie przypadków i symptomów korupcji i nadużyć</w:t>
            </w:r>
            <w:r w:rsidR="00080C5A" w:rsidRPr="003D1C06">
              <w:rPr>
                <w:rFonts w:ascii="Arial" w:hAnsi="Arial" w:cs="Arial"/>
                <w:sz w:val="24"/>
                <w:szCs w:val="24"/>
              </w:rPr>
              <w:t>;</w:t>
            </w:r>
          </w:p>
        </w:tc>
      </w:tr>
      <w:tr w:rsidR="00CA4645" w:rsidRPr="003D1C06" w:rsidTr="00080C5A">
        <w:tc>
          <w:tcPr>
            <w:tcW w:w="2835" w:type="dxa"/>
          </w:tcPr>
          <w:p w:rsidR="00B920AC" w:rsidRPr="003D1C06" w:rsidRDefault="00080C5A" w:rsidP="003D1C06">
            <w:pPr>
              <w:spacing w:after="120"/>
              <w:rPr>
                <w:rFonts w:ascii="Arial" w:hAnsi="Arial" w:cs="Arial"/>
                <w:b/>
                <w:color w:val="222222"/>
                <w:sz w:val="24"/>
                <w:szCs w:val="24"/>
              </w:rPr>
            </w:pPr>
            <w:r w:rsidRPr="003D1C06">
              <w:rPr>
                <w:rFonts w:ascii="Arial" w:hAnsi="Arial" w:cs="Arial"/>
                <w:b/>
                <w:color w:val="222222"/>
                <w:sz w:val="24"/>
                <w:szCs w:val="24"/>
              </w:rPr>
              <w:t>n</w:t>
            </w:r>
            <w:r w:rsidR="00CA4645" w:rsidRPr="003D1C06">
              <w:rPr>
                <w:rFonts w:ascii="Arial" w:hAnsi="Arial" w:cs="Arial"/>
                <w:b/>
                <w:color w:val="222222"/>
                <w:sz w:val="24"/>
                <w:szCs w:val="24"/>
              </w:rPr>
              <w:t>adużycie</w:t>
            </w:r>
          </w:p>
          <w:p w:rsidR="00B920AC" w:rsidRPr="003D1C06" w:rsidRDefault="00B920AC" w:rsidP="003D1C06">
            <w:pPr>
              <w:spacing w:after="120"/>
              <w:rPr>
                <w:rFonts w:ascii="Arial" w:hAnsi="Arial" w:cs="Arial"/>
                <w:b/>
                <w:color w:val="222222"/>
                <w:sz w:val="24"/>
                <w:szCs w:val="24"/>
              </w:rPr>
            </w:pPr>
          </w:p>
        </w:tc>
        <w:tc>
          <w:tcPr>
            <w:tcW w:w="5807" w:type="dxa"/>
          </w:tcPr>
          <w:p w:rsidR="00B920AC" w:rsidRPr="003D1C06" w:rsidRDefault="00A91487" w:rsidP="009973E4">
            <w:pPr>
              <w:spacing w:after="120"/>
              <w:ind w:left="3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1C06">
              <w:rPr>
                <w:rFonts w:ascii="Arial" w:hAnsi="Arial" w:cs="Arial"/>
                <w:sz w:val="24"/>
                <w:szCs w:val="24"/>
              </w:rPr>
              <w:t xml:space="preserve">działanie lub zaniechanie, stanowiące złamanie prawa, wewnętrznych regulacji lub zasad obowiązujących w </w:t>
            </w:r>
            <w:r w:rsidR="009973E4">
              <w:rPr>
                <w:rFonts w:ascii="Arial" w:hAnsi="Arial" w:cs="Arial"/>
                <w:sz w:val="24"/>
                <w:szCs w:val="24"/>
              </w:rPr>
              <w:t>S</w:t>
            </w:r>
            <w:r w:rsidR="00080C5A" w:rsidRPr="003D1C06">
              <w:rPr>
                <w:rFonts w:ascii="Arial" w:hAnsi="Arial" w:cs="Arial"/>
                <w:sz w:val="24"/>
                <w:szCs w:val="24"/>
              </w:rPr>
              <w:t>pół</w:t>
            </w:r>
            <w:r w:rsidR="009973E4">
              <w:rPr>
                <w:rFonts w:ascii="Arial" w:hAnsi="Arial" w:cs="Arial"/>
                <w:sz w:val="24"/>
                <w:szCs w:val="24"/>
              </w:rPr>
              <w:t>ce</w:t>
            </w:r>
            <w:r w:rsidRPr="003D1C06">
              <w:rPr>
                <w:rFonts w:ascii="Arial" w:hAnsi="Arial" w:cs="Arial"/>
                <w:sz w:val="24"/>
                <w:szCs w:val="24"/>
              </w:rPr>
              <w:t xml:space="preserve">, w wyniku którego dopuszczająca się go osoba lub powiązane z nią podmioty, odnoszą nieuprawnione korzyści lub którego rezultatem są nieuzasadnione straty </w:t>
            </w:r>
            <w:r w:rsidR="0068133B" w:rsidRPr="003D1C06">
              <w:rPr>
                <w:rFonts w:ascii="Arial" w:hAnsi="Arial" w:cs="Arial"/>
                <w:sz w:val="24"/>
                <w:szCs w:val="24"/>
              </w:rPr>
              <w:t xml:space="preserve">ponoszone przez </w:t>
            </w:r>
            <w:r w:rsidR="009973E4">
              <w:rPr>
                <w:rFonts w:ascii="Arial" w:hAnsi="Arial" w:cs="Arial"/>
                <w:sz w:val="24"/>
                <w:szCs w:val="24"/>
              </w:rPr>
              <w:t>S</w:t>
            </w:r>
            <w:r w:rsidR="0068133B" w:rsidRPr="003D1C06">
              <w:rPr>
                <w:rFonts w:ascii="Arial" w:hAnsi="Arial" w:cs="Arial"/>
                <w:sz w:val="24"/>
                <w:szCs w:val="24"/>
              </w:rPr>
              <w:t>półk</w:t>
            </w:r>
            <w:r w:rsidR="009973E4">
              <w:rPr>
                <w:rFonts w:ascii="Arial" w:hAnsi="Arial" w:cs="Arial"/>
                <w:sz w:val="24"/>
                <w:szCs w:val="24"/>
              </w:rPr>
              <w:t>ę</w:t>
            </w:r>
            <w:r w:rsidR="00080C5A" w:rsidRPr="003D1C06">
              <w:rPr>
                <w:rFonts w:ascii="Arial" w:hAnsi="Arial" w:cs="Arial"/>
                <w:sz w:val="24"/>
                <w:szCs w:val="24"/>
              </w:rPr>
              <w:t>. K</w:t>
            </w:r>
            <w:r w:rsidRPr="003D1C06">
              <w:rPr>
                <w:rFonts w:ascii="Arial" w:hAnsi="Arial" w:cs="Arial"/>
                <w:sz w:val="24"/>
                <w:szCs w:val="24"/>
              </w:rPr>
              <w:t xml:space="preserve">orzyści </w:t>
            </w:r>
            <w:r w:rsidR="00623923" w:rsidRPr="003D1C06">
              <w:rPr>
                <w:rFonts w:ascii="Arial" w:hAnsi="Arial" w:cs="Arial"/>
                <w:sz w:val="24"/>
                <w:szCs w:val="24"/>
              </w:rPr>
              <w:t xml:space="preserve">lub </w:t>
            </w:r>
            <w:r w:rsidRPr="003D1C06">
              <w:rPr>
                <w:rFonts w:ascii="Arial" w:hAnsi="Arial" w:cs="Arial"/>
                <w:sz w:val="24"/>
                <w:szCs w:val="24"/>
              </w:rPr>
              <w:t>straty mogą mieć charakter finansowy, materialny lub niematerialny – co obejmuje także korzyśc</w:t>
            </w:r>
            <w:r w:rsidR="00080C5A" w:rsidRPr="003D1C06">
              <w:rPr>
                <w:rFonts w:ascii="Arial" w:hAnsi="Arial" w:cs="Arial"/>
                <w:sz w:val="24"/>
                <w:szCs w:val="24"/>
              </w:rPr>
              <w:t>i osobiste i straty wizerunkowe.</w:t>
            </w:r>
            <w:r w:rsidR="00623923" w:rsidRPr="003D1C0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80C5A" w:rsidRPr="003D1C06">
              <w:rPr>
                <w:rFonts w:ascii="Arial" w:hAnsi="Arial" w:cs="Arial"/>
                <w:sz w:val="24"/>
                <w:szCs w:val="24"/>
              </w:rPr>
              <w:t>Z</w:t>
            </w:r>
            <w:r w:rsidRPr="003D1C06">
              <w:rPr>
                <w:rFonts w:ascii="Arial" w:hAnsi="Arial" w:cs="Arial"/>
                <w:sz w:val="24"/>
                <w:szCs w:val="24"/>
              </w:rPr>
              <w:t>a nadużycie uważane są w szczególności wszelk</w:t>
            </w:r>
            <w:r w:rsidR="0091400C" w:rsidRPr="003D1C06">
              <w:rPr>
                <w:rFonts w:ascii="Arial" w:hAnsi="Arial" w:cs="Arial"/>
                <w:sz w:val="24"/>
                <w:szCs w:val="24"/>
              </w:rPr>
              <w:t>ie formy korupcji;</w:t>
            </w:r>
          </w:p>
        </w:tc>
      </w:tr>
      <w:tr w:rsidR="00080C5A" w:rsidRPr="003D1C06" w:rsidTr="00080C5A">
        <w:tc>
          <w:tcPr>
            <w:tcW w:w="2835" w:type="dxa"/>
          </w:tcPr>
          <w:p w:rsidR="00080C5A" w:rsidRPr="003D1C06" w:rsidRDefault="00080C5A" w:rsidP="003D1C06">
            <w:pPr>
              <w:spacing w:after="120"/>
              <w:rPr>
                <w:rFonts w:ascii="Arial" w:hAnsi="Arial" w:cs="Arial"/>
                <w:b/>
                <w:color w:val="222222"/>
                <w:sz w:val="24"/>
                <w:szCs w:val="24"/>
              </w:rPr>
            </w:pPr>
            <w:r w:rsidRPr="003D1C06">
              <w:rPr>
                <w:rFonts w:ascii="Arial" w:hAnsi="Arial" w:cs="Arial"/>
                <w:b/>
                <w:color w:val="222222"/>
                <w:sz w:val="24"/>
                <w:szCs w:val="24"/>
              </w:rPr>
              <w:lastRenderedPageBreak/>
              <w:t xml:space="preserve">osoba pełniąca funkcję publiczną </w:t>
            </w:r>
          </w:p>
        </w:tc>
        <w:tc>
          <w:tcPr>
            <w:tcW w:w="5807" w:type="dxa"/>
          </w:tcPr>
          <w:p w:rsidR="00080C5A" w:rsidRPr="003D1C06" w:rsidRDefault="00893327" w:rsidP="009973E4">
            <w:pPr>
              <w:spacing w:after="120"/>
              <w:ind w:left="3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="00080C5A" w:rsidRPr="003D1C06">
              <w:rPr>
                <w:rFonts w:ascii="Arial" w:hAnsi="Arial" w:cs="Arial"/>
                <w:sz w:val="24"/>
                <w:szCs w:val="24"/>
              </w:rPr>
              <w:t>znacza</w:t>
            </w:r>
            <w:r w:rsidR="00D96561" w:rsidRPr="003D1C06">
              <w:rPr>
                <w:rFonts w:ascii="Arial" w:hAnsi="Arial" w:cs="Arial"/>
                <w:sz w:val="24"/>
                <w:szCs w:val="24"/>
              </w:rPr>
              <w:t>,</w:t>
            </w:r>
            <w:r w:rsidR="00080C5A" w:rsidRPr="003D1C06">
              <w:rPr>
                <w:rFonts w:ascii="Arial" w:hAnsi="Arial" w:cs="Arial"/>
                <w:sz w:val="24"/>
                <w:szCs w:val="24"/>
              </w:rPr>
              <w:t xml:space="preserve"> w szczególności</w:t>
            </w:r>
            <w:r w:rsidR="00D96561" w:rsidRPr="003D1C06">
              <w:rPr>
                <w:rFonts w:ascii="Arial" w:hAnsi="Arial" w:cs="Arial"/>
                <w:sz w:val="24"/>
                <w:szCs w:val="24"/>
              </w:rPr>
              <w:t>,</w:t>
            </w:r>
            <w:r w:rsidR="00080C5A" w:rsidRPr="003D1C06">
              <w:rPr>
                <w:rFonts w:ascii="Arial" w:hAnsi="Arial" w:cs="Arial"/>
                <w:sz w:val="24"/>
                <w:szCs w:val="24"/>
              </w:rPr>
              <w:t xml:space="preserve"> funkcjonariusza publicznego oraz inne osoby wskazane w regulacjach prawa kraju, w którym </w:t>
            </w:r>
            <w:r w:rsidR="009973E4">
              <w:rPr>
                <w:rFonts w:ascii="Arial" w:hAnsi="Arial" w:cs="Arial"/>
                <w:sz w:val="24"/>
                <w:szCs w:val="24"/>
              </w:rPr>
              <w:t>S</w:t>
            </w:r>
            <w:r w:rsidR="00080C5A" w:rsidRPr="003D1C06">
              <w:rPr>
                <w:rFonts w:ascii="Arial" w:hAnsi="Arial" w:cs="Arial"/>
                <w:sz w:val="24"/>
                <w:szCs w:val="24"/>
              </w:rPr>
              <w:t xml:space="preserve">półka prowadzi działalność, m.in. członków organów samorządowych lub pracowników jednostek organizacyjnych dysponujących środkami publicznymi; </w:t>
            </w:r>
          </w:p>
        </w:tc>
      </w:tr>
      <w:tr w:rsidR="00CA2757" w:rsidRPr="003D1C06" w:rsidTr="00080C5A">
        <w:tc>
          <w:tcPr>
            <w:tcW w:w="2835" w:type="dxa"/>
          </w:tcPr>
          <w:p w:rsidR="00CA2757" w:rsidRPr="003D1C06" w:rsidRDefault="008533C5" w:rsidP="003D1C06">
            <w:pPr>
              <w:spacing w:after="120"/>
              <w:rPr>
                <w:rFonts w:ascii="Arial" w:hAnsi="Arial" w:cs="Arial"/>
                <w:b/>
                <w:color w:val="222222"/>
                <w:sz w:val="24"/>
                <w:szCs w:val="24"/>
              </w:rPr>
            </w:pPr>
            <w:r w:rsidRPr="003D1C06">
              <w:rPr>
                <w:rFonts w:ascii="Arial" w:hAnsi="Arial" w:cs="Arial"/>
                <w:b/>
                <w:color w:val="222222"/>
                <w:sz w:val="24"/>
                <w:szCs w:val="24"/>
              </w:rPr>
              <w:t>p</w:t>
            </w:r>
            <w:r w:rsidR="006B04BA" w:rsidRPr="003D1C06">
              <w:rPr>
                <w:rFonts w:ascii="Arial" w:hAnsi="Arial" w:cs="Arial"/>
                <w:b/>
                <w:color w:val="222222"/>
                <w:sz w:val="24"/>
                <w:szCs w:val="24"/>
              </w:rPr>
              <w:t>racownik</w:t>
            </w:r>
          </w:p>
        </w:tc>
        <w:tc>
          <w:tcPr>
            <w:tcW w:w="5807" w:type="dxa"/>
          </w:tcPr>
          <w:p w:rsidR="00CA2757" w:rsidRPr="003D1C06" w:rsidRDefault="006B04BA" w:rsidP="009973E4">
            <w:pPr>
              <w:spacing w:after="120"/>
              <w:ind w:left="3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1C06">
              <w:rPr>
                <w:rFonts w:ascii="Arial" w:hAnsi="Arial" w:cs="Arial"/>
                <w:sz w:val="24"/>
                <w:szCs w:val="24"/>
              </w:rPr>
              <w:t xml:space="preserve">osoba zatrudniona w </w:t>
            </w:r>
            <w:r w:rsidR="009973E4">
              <w:rPr>
                <w:rFonts w:ascii="Arial" w:hAnsi="Arial" w:cs="Arial"/>
                <w:sz w:val="24"/>
                <w:szCs w:val="24"/>
              </w:rPr>
              <w:t>S</w:t>
            </w:r>
            <w:r w:rsidR="008533C5" w:rsidRPr="003D1C06">
              <w:rPr>
                <w:rFonts w:ascii="Arial" w:hAnsi="Arial" w:cs="Arial"/>
                <w:sz w:val="24"/>
                <w:szCs w:val="24"/>
              </w:rPr>
              <w:t xml:space="preserve">półce </w:t>
            </w:r>
            <w:r w:rsidRPr="003D1C06">
              <w:rPr>
                <w:rFonts w:ascii="Arial" w:hAnsi="Arial" w:cs="Arial"/>
                <w:sz w:val="24"/>
                <w:szCs w:val="24"/>
              </w:rPr>
              <w:t>na podstawie umowy o pracę, niezależnie od określonego um</w:t>
            </w:r>
            <w:r w:rsidR="00080C5A" w:rsidRPr="003D1C06">
              <w:rPr>
                <w:rFonts w:ascii="Arial" w:hAnsi="Arial" w:cs="Arial"/>
                <w:sz w:val="24"/>
                <w:szCs w:val="24"/>
              </w:rPr>
              <w:t>ową o pracę wymiaru czasu pracy. N</w:t>
            </w:r>
            <w:r w:rsidR="00A91487" w:rsidRPr="003D1C06">
              <w:rPr>
                <w:rFonts w:ascii="Arial" w:hAnsi="Arial" w:cs="Arial"/>
                <w:sz w:val="24"/>
                <w:szCs w:val="24"/>
              </w:rPr>
              <w:t xml:space="preserve">a potrzeby niniejszej Polityki pracownik to również osoba </w:t>
            </w:r>
            <w:r w:rsidR="00D96561" w:rsidRPr="003D1C06">
              <w:rPr>
                <w:rFonts w:ascii="Arial" w:hAnsi="Arial" w:cs="Arial"/>
                <w:sz w:val="24"/>
                <w:szCs w:val="24"/>
              </w:rPr>
              <w:t xml:space="preserve">świadcząca usługi </w:t>
            </w:r>
            <w:r w:rsidR="003753DD">
              <w:rPr>
                <w:rFonts w:ascii="Arial" w:hAnsi="Arial" w:cs="Arial"/>
                <w:sz w:val="24"/>
                <w:szCs w:val="24"/>
              </w:rPr>
              <w:t>na rzecz</w:t>
            </w:r>
            <w:r w:rsidR="00B040C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73E4">
              <w:rPr>
                <w:rFonts w:ascii="Arial" w:hAnsi="Arial" w:cs="Arial"/>
                <w:sz w:val="24"/>
                <w:szCs w:val="24"/>
              </w:rPr>
              <w:t>S</w:t>
            </w:r>
            <w:r w:rsidR="00B040CA">
              <w:rPr>
                <w:rFonts w:ascii="Arial" w:hAnsi="Arial" w:cs="Arial"/>
                <w:sz w:val="24"/>
                <w:szCs w:val="24"/>
              </w:rPr>
              <w:t>półki</w:t>
            </w:r>
            <w:r w:rsidR="00A91487" w:rsidRPr="003D1C06">
              <w:rPr>
                <w:rFonts w:ascii="Arial" w:hAnsi="Arial" w:cs="Arial"/>
                <w:sz w:val="24"/>
                <w:szCs w:val="24"/>
              </w:rPr>
              <w:t xml:space="preserve"> na podstawie umowy cywilnoprawnej lub pełniąca</w:t>
            </w:r>
            <w:r w:rsidR="00623923" w:rsidRPr="003D1C06">
              <w:rPr>
                <w:rFonts w:ascii="Arial" w:hAnsi="Arial" w:cs="Arial"/>
                <w:sz w:val="24"/>
                <w:szCs w:val="24"/>
              </w:rPr>
              <w:t xml:space="preserve"> funkcję</w:t>
            </w:r>
            <w:r w:rsidR="00A91487" w:rsidRPr="003D1C06">
              <w:rPr>
                <w:rFonts w:ascii="Arial" w:hAnsi="Arial" w:cs="Arial"/>
                <w:sz w:val="24"/>
                <w:szCs w:val="24"/>
              </w:rPr>
              <w:t xml:space="preserve"> w zarząd</w:t>
            </w:r>
            <w:r w:rsidR="00623923" w:rsidRPr="003D1C06">
              <w:rPr>
                <w:rFonts w:ascii="Arial" w:hAnsi="Arial" w:cs="Arial"/>
                <w:sz w:val="24"/>
                <w:szCs w:val="24"/>
              </w:rPr>
              <w:t>zie</w:t>
            </w:r>
            <w:r w:rsidR="00A91487" w:rsidRPr="003D1C0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3923" w:rsidRPr="003D1C06">
              <w:rPr>
                <w:rFonts w:ascii="Arial" w:hAnsi="Arial" w:cs="Arial"/>
                <w:sz w:val="24"/>
                <w:szCs w:val="24"/>
              </w:rPr>
              <w:t>lub</w:t>
            </w:r>
            <w:r w:rsidR="00A91487" w:rsidRPr="003D1C06">
              <w:rPr>
                <w:rFonts w:ascii="Arial" w:hAnsi="Arial" w:cs="Arial"/>
                <w:sz w:val="24"/>
                <w:szCs w:val="24"/>
              </w:rPr>
              <w:t xml:space="preserve"> rad</w:t>
            </w:r>
            <w:r w:rsidR="00623923" w:rsidRPr="003D1C06">
              <w:rPr>
                <w:rFonts w:ascii="Arial" w:hAnsi="Arial" w:cs="Arial"/>
                <w:sz w:val="24"/>
                <w:szCs w:val="24"/>
              </w:rPr>
              <w:t>zie</w:t>
            </w:r>
            <w:r w:rsidR="00A91487" w:rsidRPr="003D1C06">
              <w:rPr>
                <w:rFonts w:ascii="Arial" w:hAnsi="Arial" w:cs="Arial"/>
                <w:sz w:val="24"/>
                <w:szCs w:val="24"/>
              </w:rPr>
              <w:t xml:space="preserve"> nadzorcz</w:t>
            </w:r>
            <w:r w:rsidR="00623923" w:rsidRPr="003D1C06">
              <w:rPr>
                <w:rFonts w:ascii="Arial" w:hAnsi="Arial" w:cs="Arial"/>
                <w:sz w:val="24"/>
                <w:szCs w:val="24"/>
              </w:rPr>
              <w:t xml:space="preserve">ej </w:t>
            </w:r>
            <w:r w:rsidR="009973E4">
              <w:rPr>
                <w:rFonts w:ascii="Arial" w:hAnsi="Arial" w:cs="Arial"/>
                <w:sz w:val="24"/>
                <w:szCs w:val="24"/>
              </w:rPr>
              <w:t>S</w:t>
            </w:r>
            <w:r w:rsidR="00623923" w:rsidRPr="003D1C06">
              <w:rPr>
                <w:rFonts w:ascii="Arial" w:hAnsi="Arial" w:cs="Arial"/>
                <w:sz w:val="24"/>
                <w:szCs w:val="24"/>
              </w:rPr>
              <w:t>pół</w:t>
            </w:r>
            <w:r w:rsidR="00A91487" w:rsidRPr="003D1C06">
              <w:rPr>
                <w:rFonts w:ascii="Arial" w:hAnsi="Arial" w:cs="Arial"/>
                <w:sz w:val="24"/>
                <w:szCs w:val="24"/>
              </w:rPr>
              <w:t>k</w:t>
            </w:r>
            <w:r w:rsidR="00623923" w:rsidRPr="003D1C06">
              <w:rPr>
                <w:rFonts w:ascii="Arial" w:hAnsi="Arial" w:cs="Arial"/>
                <w:sz w:val="24"/>
                <w:szCs w:val="24"/>
              </w:rPr>
              <w:t>i</w:t>
            </w:r>
            <w:r w:rsidR="00A91487" w:rsidRPr="003D1C06">
              <w:rPr>
                <w:rFonts w:ascii="Arial" w:hAnsi="Arial" w:cs="Arial"/>
                <w:sz w:val="24"/>
                <w:szCs w:val="24"/>
              </w:rPr>
              <w:t xml:space="preserve"> na podstawie uchwały o powołaniu lub oświadczenia wspólnika, akcjonariusza spółki;</w:t>
            </w:r>
          </w:p>
        </w:tc>
      </w:tr>
      <w:tr w:rsidR="00CA2757" w:rsidRPr="003D1C06" w:rsidTr="00080C5A">
        <w:tc>
          <w:tcPr>
            <w:tcW w:w="2835" w:type="dxa"/>
          </w:tcPr>
          <w:p w:rsidR="00CA2757" w:rsidRPr="003D1C06" w:rsidRDefault="008533C5" w:rsidP="003D1C06">
            <w:pPr>
              <w:spacing w:after="120"/>
              <w:rPr>
                <w:rFonts w:ascii="Arial" w:hAnsi="Arial" w:cs="Arial"/>
                <w:b/>
                <w:color w:val="222222"/>
                <w:sz w:val="24"/>
                <w:szCs w:val="24"/>
              </w:rPr>
            </w:pPr>
            <w:r w:rsidRPr="003D1C06">
              <w:rPr>
                <w:rFonts w:ascii="Arial" w:hAnsi="Arial" w:cs="Arial"/>
                <w:b/>
                <w:color w:val="222222"/>
                <w:sz w:val="24"/>
                <w:szCs w:val="24"/>
              </w:rPr>
              <w:t xml:space="preserve">reprezentant </w:t>
            </w:r>
            <w:r w:rsidRPr="003D1C06">
              <w:rPr>
                <w:rFonts w:ascii="Arial" w:hAnsi="Arial" w:cs="Arial"/>
                <w:b/>
                <w:color w:val="222222"/>
                <w:sz w:val="24"/>
                <w:szCs w:val="24"/>
              </w:rPr>
              <w:br/>
            </w:r>
            <w:r w:rsidR="005D110B" w:rsidRPr="003D1C06">
              <w:rPr>
                <w:rFonts w:ascii="Arial" w:hAnsi="Arial" w:cs="Arial"/>
                <w:b/>
                <w:color w:val="222222"/>
                <w:sz w:val="24"/>
                <w:szCs w:val="24"/>
              </w:rPr>
              <w:t xml:space="preserve">zewnętrzny </w:t>
            </w:r>
            <w:r w:rsidRPr="003D1C06">
              <w:rPr>
                <w:rFonts w:ascii="Arial" w:hAnsi="Arial" w:cs="Arial"/>
                <w:b/>
                <w:color w:val="222222"/>
                <w:sz w:val="24"/>
                <w:szCs w:val="24"/>
              </w:rPr>
              <w:t>spółki GK ORLEN</w:t>
            </w:r>
          </w:p>
        </w:tc>
        <w:tc>
          <w:tcPr>
            <w:tcW w:w="5807" w:type="dxa"/>
          </w:tcPr>
          <w:p w:rsidR="00CA2757" w:rsidRPr="003D1C06" w:rsidRDefault="008533C5" w:rsidP="009973E4">
            <w:pPr>
              <w:spacing w:after="120"/>
              <w:ind w:left="3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1C06">
              <w:rPr>
                <w:rFonts w:ascii="Arial" w:hAnsi="Arial" w:cs="Arial"/>
                <w:sz w:val="24"/>
                <w:szCs w:val="24"/>
              </w:rPr>
              <w:t>każdy</w:t>
            </w:r>
            <w:r w:rsidR="00623923" w:rsidRPr="003D1C06">
              <w:rPr>
                <w:rFonts w:ascii="Arial" w:hAnsi="Arial" w:cs="Arial"/>
                <w:sz w:val="24"/>
                <w:szCs w:val="24"/>
              </w:rPr>
              <w:t xml:space="preserve"> podmiot</w:t>
            </w:r>
            <w:r w:rsidR="006B04BA" w:rsidRPr="003D1C0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D110B" w:rsidRPr="003D1C06">
              <w:rPr>
                <w:rFonts w:ascii="Arial" w:hAnsi="Arial" w:cs="Arial"/>
                <w:sz w:val="24"/>
                <w:szCs w:val="24"/>
              </w:rPr>
              <w:t xml:space="preserve">zewnętrzny </w:t>
            </w:r>
            <w:r w:rsidRPr="003D1C06">
              <w:rPr>
                <w:rFonts w:ascii="Arial" w:hAnsi="Arial" w:cs="Arial"/>
                <w:sz w:val="24"/>
                <w:szCs w:val="24"/>
              </w:rPr>
              <w:t xml:space="preserve">reprezentujący </w:t>
            </w:r>
            <w:r w:rsidR="009973E4">
              <w:rPr>
                <w:rFonts w:ascii="Arial" w:hAnsi="Arial" w:cs="Arial"/>
                <w:sz w:val="24"/>
                <w:szCs w:val="24"/>
              </w:rPr>
              <w:t>S</w:t>
            </w:r>
            <w:r w:rsidRPr="003D1C06">
              <w:rPr>
                <w:rFonts w:ascii="Arial" w:hAnsi="Arial" w:cs="Arial"/>
                <w:sz w:val="24"/>
                <w:szCs w:val="24"/>
              </w:rPr>
              <w:t>półkę</w:t>
            </w:r>
            <w:r w:rsidR="006B04BA" w:rsidRPr="003D1C06">
              <w:rPr>
                <w:rFonts w:ascii="Arial" w:hAnsi="Arial" w:cs="Arial"/>
                <w:sz w:val="24"/>
                <w:szCs w:val="24"/>
              </w:rPr>
              <w:t xml:space="preserve"> w kontaktach z kontrahentami, dostawcami, klientami </w:t>
            </w:r>
            <w:r w:rsidR="00623923" w:rsidRPr="003D1C06">
              <w:rPr>
                <w:rFonts w:ascii="Arial" w:hAnsi="Arial" w:cs="Arial"/>
                <w:sz w:val="24"/>
                <w:szCs w:val="24"/>
              </w:rPr>
              <w:t>albo</w:t>
            </w:r>
            <w:r w:rsidR="006B04BA" w:rsidRPr="003D1C06">
              <w:rPr>
                <w:rFonts w:ascii="Arial" w:hAnsi="Arial" w:cs="Arial"/>
                <w:sz w:val="24"/>
                <w:szCs w:val="24"/>
              </w:rPr>
              <w:t xml:space="preserve"> instytucjami państwowymi lub</w:t>
            </w:r>
            <w:r w:rsidRPr="003D1C06">
              <w:rPr>
                <w:rFonts w:ascii="Arial" w:hAnsi="Arial" w:cs="Arial"/>
                <w:sz w:val="24"/>
                <w:szCs w:val="24"/>
              </w:rPr>
              <w:t xml:space="preserve"> samor</w:t>
            </w:r>
            <w:r w:rsidR="00623923" w:rsidRPr="003D1C06">
              <w:rPr>
                <w:rFonts w:ascii="Arial" w:hAnsi="Arial" w:cs="Arial"/>
                <w:sz w:val="24"/>
                <w:szCs w:val="24"/>
              </w:rPr>
              <w:t>ządowymi, a także każdy podmiot</w:t>
            </w:r>
            <w:r w:rsidR="00B67C60" w:rsidRPr="003D1C06">
              <w:rPr>
                <w:rFonts w:ascii="Arial" w:hAnsi="Arial" w:cs="Arial"/>
                <w:sz w:val="24"/>
                <w:szCs w:val="24"/>
              </w:rPr>
              <w:t xml:space="preserve"> zewnętrzny</w:t>
            </w:r>
            <w:r w:rsidRPr="003D1C06">
              <w:rPr>
                <w:rFonts w:ascii="Arial" w:hAnsi="Arial" w:cs="Arial"/>
                <w:sz w:val="24"/>
                <w:szCs w:val="24"/>
              </w:rPr>
              <w:t xml:space="preserve">, który wspiera </w:t>
            </w:r>
            <w:r w:rsidR="009973E4">
              <w:rPr>
                <w:rFonts w:ascii="Arial" w:hAnsi="Arial" w:cs="Arial"/>
                <w:sz w:val="24"/>
                <w:szCs w:val="24"/>
              </w:rPr>
              <w:t>S</w:t>
            </w:r>
            <w:r w:rsidRPr="003D1C06">
              <w:rPr>
                <w:rFonts w:ascii="Arial" w:hAnsi="Arial" w:cs="Arial"/>
                <w:sz w:val="24"/>
                <w:szCs w:val="24"/>
              </w:rPr>
              <w:t>półkę</w:t>
            </w:r>
            <w:r w:rsidR="006B04BA" w:rsidRPr="003D1C06">
              <w:rPr>
                <w:rFonts w:ascii="Arial" w:hAnsi="Arial" w:cs="Arial"/>
                <w:sz w:val="24"/>
                <w:szCs w:val="24"/>
              </w:rPr>
              <w:t xml:space="preserve"> w pozyski</w:t>
            </w:r>
            <w:r w:rsidRPr="003D1C06">
              <w:rPr>
                <w:rFonts w:ascii="Arial" w:hAnsi="Arial" w:cs="Arial"/>
                <w:sz w:val="24"/>
                <w:szCs w:val="24"/>
              </w:rPr>
              <w:t>waniu klientów lub sprzedaje</w:t>
            </w:r>
            <w:r w:rsidR="006B04BA" w:rsidRPr="003D1C0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D1C06">
              <w:rPr>
                <w:rFonts w:ascii="Arial" w:hAnsi="Arial" w:cs="Arial"/>
                <w:sz w:val="24"/>
                <w:szCs w:val="24"/>
              </w:rPr>
              <w:t xml:space="preserve">towary, </w:t>
            </w:r>
            <w:r w:rsidR="006B04BA" w:rsidRPr="003D1C06">
              <w:rPr>
                <w:rFonts w:ascii="Arial" w:hAnsi="Arial" w:cs="Arial"/>
                <w:sz w:val="24"/>
                <w:szCs w:val="24"/>
              </w:rPr>
              <w:t xml:space="preserve">produkty lub usługi w imieniu </w:t>
            </w:r>
            <w:r w:rsidR="009973E4">
              <w:rPr>
                <w:rFonts w:ascii="Arial" w:hAnsi="Arial" w:cs="Arial"/>
                <w:sz w:val="24"/>
                <w:szCs w:val="24"/>
              </w:rPr>
              <w:t>S</w:t>
            </w:r>
            <w:r w:rsidR="006B04BA" w:rsidRPr="003D1C06">
              <w:rPr>
                <w:rFonts w:ascii="Arial" w:hAnsi="Arial" w:cs="Arial"/>
                <w:sz w:val="24"/>
                <w:szCs w:val="24"/>
              </w:rPr>
              <w:t>półk</w:t>
            </w:r>
            <w:r w:rsidR="006A2B40" w:rsidRPr="003D1C06">
              <w:rPr>
                <w:rFonts w:ascii="Arial" w:hAnsi="Arial" w:cs="Arial"/>
                <w:sz w:val="24"/>
                <w:szCs w:val="24"/>
              </w:rPr>
              <w:t>i; r</w:t>
            </w:r>
            <w:r w:rsidR="00B512B6" w:rsidRPr="003D1C06">
              <w:rPr>
                <w:rFonts w:ascii="Arial" w:hAnsi="Arial" w:cs="Arial"/>
                <w:sz w:val="24"/>
                <w:szCs w:val="24"/>
              </w:rPr>
              <w:t xml:space="preserve">eprezentanci </w:t>
            </w:r>
            <w:r w:rsidR="005D110B" w:rsidRPr="003D1C06">
              <w:rPr>
                <w:rFonts w:ascii="Arial" w:hAnsi="Arial" w:cs="Arial"/>
                <w:sz w:val="24"/>
                <w:szCs w:val="24"/>
              </w:rPr>
              <w:t xml:space="preserve">zewnętrzni </w:t>
            </w:r>
            <w:r w:rsidR="00B512B6" w:rsidRPr="003D1C06">
              <w:rPr>
                <w:rFonts w:ascii="Arial" w:hAnsi="Arial" w:cs="Arial"/>
                <w:sz w:val="24"/>
                <w:szCs w:val="24"/>
              </w:rPr>
              <w:t xml:space="preserve">to osoby działające w imieniu lub interesie </w:t>
            </w:r>
            <w:r w:rsidR="009973E4">
              <w:rPr>
                <w:rFonts w:ascii="Arial" w:hAnsi="Arial" w:cs="Arial"/>
                <w:sz w:val="24"/>
                <w:szCs w:val="24"/>
              </w:rPr>
              <w:t>S</w:t>
            </w:r>
            <w:r w:rsidR="00B512B6" w:rsidRPr="003D1C06">
              <w:rPr>
                <w:rFonts w:ascii="Arial" w:hAnsi="Arial" w:cs="Arial"/>
                <w:sz w:val="24"/>
                <w:szCs w:val="24"/>
              </w:rPr>
              <w:t>półki na podstawie czynności prawnej.</w:t>
            </w:r>
          </w:p>
        </w:tc>
      </w:tr>
    </w:tbl>
    <w:p w:rsidR="00E87835" w:rsidRPr="003D1C06" w:rsidRDefault="00C9300A" w:rsidP="003D1C06">
      <w:pPr>
        <w:pStyle w:val="Akapitzlist"/>
        <w:numPr>
          <w:ilvl w:val="1"/>
          <w:numId w:val="21"/>
        </w:numPr>
        <w:shd w:val="clear" w:color="auto" w:fill="FFFFFF"/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Ilekroć w Polityce mowa jest o z</w:t>
      </w:r>
      <w:r w:rsidR="0099522F" w:rsidRPr="003D1C06">
        <w:rPr>
          <w:rFonts w:ascii="Arial" w:hAnsi="Arial" w:cs="Arial"/>
          <w:color w:val="222222"/>
          <w:sz w:val="24"/>
          <w:szCs w:val="24"/>
        </w:rPr>
        <w:t>asad</w:t>
      </w:r>
      <w:r w:rsidRPr="003D1C06">
        <w:rPr>
          <w:rFonts w:ascii="Arial" w:hAnsi="Arial" w:cs="Arial"/>
          <w:color w:val="222222"/>
          <w:sz w:val="24"/>
          <w:szCs w:val="24"/>
        </w:rPr>
        <w:t>ach</w:t>
      </w:r>
      <w:r w:rsidR="00E87835" w:rsidRPr="003D1C06">
        <w:rPr>
          <w:rFonts w:ascii="Arial" w:hAnsi="Arial" w:cs="Arial"/>
          <w:color w:val="222222"/>
          <w:sz w:val="24"/>
          <w:szCs w:val="24"/>
        </w:rPr>
        <w:t>:</w:t>
      </w:r>
      <w:r w:rsidR="0099522F" w:rsidRPr="003D1C06">
        <w:rPr>
          <w:rFonts w:ascii="Arial" w:hAnsi="Arial" w:cs="Arial"/>
          <w:color w:val="222222"/>
          <w:sz w:val="24"/>
          <w:szCs w:val="24"/>
        </w:rPr>
        <w:t xml:space="preserve"> </w:t>
      </w:r>
    </w:p>
    <w:p w:rsidR="00C9300A" w:rsidRPr="003D1C06" w:rsidRDefault="0099522F" w:rsidP="003D1C06">
      <w:pPr>
        <w:pStyle w:val="Akapitzlist"/>
        <w:numPr>
          <w:ilvl w:val="2"/>
          <w:numId w:val="21"/>
        </w:numPr>
        <w:shd w:val="clear" w:color="auto" w:fill="FFFFFF"/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przyjmowania i wręczania</w:t>
      </w:r>
      <w:r w:rsidR="00C9300A"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upominków, </w:t>
      </w:r>
      <w:r w:rsidR="00C9300A" w:rsidRPr="003D1C06">
        <w:rPr>
          <w:rFonts w:ascii="Arial" w:hAnsi="Arial" w:cs="Arial"/>
          <w:color w:val="222222"/>
          <w:sz w:val="24"/>
          <w:szCs w:val="24"/>
        </w:rPr>
        <w:t xml:space="preserve">należy przez to rozumieć </w:t>
      </w:r>
      <w:r w:rsidR="00C031CF" w:rsidRPr="003D1C06">
        <w:rPr>
          <w:rFonts w:ascii="Arial" w:hAnsi="Arial" w:cs="Arial"/>
          <w:color w:val="222222"/>
          <w:sz w:val="24"/>
          <w:szCs w:val="24"/>
        </w:rPr>
        <w:t xml:space="preserve">zasady określone w </w:t>
      </w:r>
      <w:r w:rsidR="00C031CF" w:rsidRPr="003D1C06">
        <w:rPr>
          <w:rFonts w:ascii="Arial" w:hAnsi="Arial" w:cs="Arial"/>
          <w:i/>
          <w:color w:val="222222"/>
          <w:sz w:val="24"/>
          <w:szCs w:val="24"/>
        </w:rPr>
        <w:t>Polityce</w:t>
      </w:r>
      <w:r w:rsidR="00C9300A" w:rsidRPr="003D1C06">
        <w:rPr>
          <w:rFonts w:ascii="Arial" w:hAnsi="Arial" w:cs="Arial"/>
          <w:i/>
          <w:color w:val="222222"/>
          <w:sz w:val="24"/>
          <w:szCs w:val="24"/>
        </w:rPr>
        <w:t xml:space="preserve"> przyjmowania i wręczania upominków </w:t>
      </w:r>
      <w:r w:rsidR="00623923" w:rsidRPr="003D1C06">
        <w:rPr>
          <w:rFonts w:ascii="Arial" w:hAnsi="Arial" w:cs="Arial"/>
          <w:i/>
          <w:color w:val="222222"/>
          <w:sz w:val="24"/>
          <w:szCs w:val="24"/>
        </w:rPr>
        <w:br/>
      </w:r>
      <w:r w:rsidR="00C9300A" w:rsidRPr="003D1C06">
        <w:rPr>
          <w:rFonts w:ascii="Arial" w:hAnsi="Arial" w:cs="Arial"/>
          <w:i/>
          <w:color w:val="222222"/>
          <w:sz w:val="24"/>
          <w:szCs w:val="24"/>
        </w:rPr>
        <w:t>w ORLEN</w:t>
      </w:r>
      <w:r w:rsidR="006D6A2B">
        <w:rPr>
          <w:rFonts w:ascii="Arial" w:hAnsi="Arial" w:cs="Arial"/>
          <w:i/>
          <w:color w:val="222222"/>
          <w:sz w:val="24"/>
          <w:szCs w:val="24"/>
        </w:rPr>
        <w:t xml:space="preserve"> Administracja sp. z o.o.</w:t>
      </w:r>
      <w:r w:rsidR="006F56C6" w:rsidRPr="003D1C06">
        <w:rPr>
          <w:rFonts w:ascii="Arial" w:hAnsi="Arial" w:cs="Arial"/>
          <w:color w:val="222222"/>
          <w:sz w:val="24"/>
          <w:szCs w:val="24"/>
        </w:rPr>
        <w:t xml:space="preserve"> (dalej: „Polityka upominkowa”)</w:t>
      </w:r>
      <w:r w:rsidR="00E87835" w:rsidRPr="003D1C06">
        <w:rPr>
          <w:rFonts w:ascii="Arial" w:hAnsi="Arial" w:cs="Arial"/>
          <w:color w:val="222222"/>
          <w:sz w:val="24"/>
          <w:szCs w:val="24"/>
        </w:rPr>
        <w:t>,</w:t>
      </w:r>
    </w:p>
    <w:p w:rsidR="00E87835" w:rsidRPr="003D1C06" w:rsidRDefault="00E87835" w:rsidP="003D1C06">
      <w:pPr>
        <w:pStyle w:val="Akapitzlist"/>
        <w:numPr>
          <w:ilvl w:val="2"/>
          <w:numId w:val="21"/>
        </w:numPr>
        <w:shd w:val="clear" w:color="auto" w:fill="FFFFFF"/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zarządzania konfliktem interesów, należy przez to rozumieć </w:t>
      </w:r>
      <w:r w:rsidR="00C031CF" w:rsidRPr="003D1C06">
        <w:rPr>
          <w:rFonts w:ascii="Arial" w:hAnsi="Arial" w:cs="Arial"/>
          <w:color w:val="222222"/>
          <w:sz w:val="24"/>
          <w:szCs w:val="24"/>
        </w:rPr>
        <w:t xml:space="preserve">zasady określone w </w:t>
      </w:r>
      <w:r w:rsidR="00C031CF" w:rsidRPr="003D1C06">
        <w:rPr>
          <w:rFonts w:ascii="Arial" w:hAnsi="Arial" w:cs="Arial"/>
          <w:i/>
          <w:color w:val="222222"/>
          <w:sz w:val="24"/>
          <w:szCs w:val="24"/>
        </w:rPr>
        <w:t>Polityce</w:t>
      </w:r>
      <w:r w:rsidRPr="003D1C06">
        <w:rPr>
          <w:rFonts w:ascii="Arial" w:hAnsi="Arial" w:cs="Arial"/>
          <w:i/>
          <w:color w:val="222222"/>
          <w:sz w:val="24"/>
          <w:szCs w:val="24"/>
        </w:rPr>
        <w:t xml:space="preserve"> zarządzania konfliktem interesów w ORLEN</w:t>
      </w:r>
      <w:r w:rsidR="00211174"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="006D6A2B" w:rsidRPr="006D6A2B">
        <w:rPr>
          <w:rFonts w:ascii="Arial" w:hAnsi="Arial" w:cs="Arial"/>
          <w:i/>
          <w:color w:val="222222"/>
          <w:sz w:val="24"/>
          <w:szCs w:val="24"/>
        </w:rPr>
        <w:t>Administracja sp. z o.o.</w:t>
      </w:r>
      <w:r w:rsidR="00211174" w:rsidRPr="003D1C06">
        <w:rPr>
          <w:rFonts w:ascii="Arial" w:hAnsi="Arial" w:cs="Arial"/>
          <w:color w:val="222222"/>
          <w:sz w:val="24"/>
          <w:szCs w:val="24"/>
        </w:rPr>
        <w:t>(dalej: „Polityka zarządzania konfliktem interesów”)</w:t>
      </w:r>
      <w:r w:rsidRPr="003D1C06">
        <w:rPr>
          <w:rFonts w:ascii="Arial" w:hAnsi="Arial" w:cs="Arial"/>
          <w:color w:val="222222"/>
          <w:sz w:val="24"/>
          <w:szCs w:val="24"/>
        </w:rPr>
        <w:t>,</w:t>
      </w:r>
    </w:p>
    <w:p w:rsidR="0099522F" w:rsidRPr="003D1C06" w:rsidRDefault="00F86427" w:rsidP="003D1C06">
      <w:pPr>
        <w:pStyle w:val="Akapitzlist"/>
        <w:shd w:val="clear" w:color="auto" w:fill="FFFFFF"/>
        <w:spacing w:after="120"/>
        <w:ind w:left="1080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– </w:t>
      </w:r>
      <w:r w:rsidR="0099522F" w:rsidRPr="003D1C06">
        <w:rPr>
          <w:rFonts w:ascii="Arial" w:hAnsi="Arial" w:cs="Arial"/>
          <w:color w:val="222222"/>
          <w:sz w:val="24"/>
          <w:szCs w:val="24"/>
        </w:rPr>
        <w:t>któr</w:t>
      </w:r>
      <w:r w:rsidRPr="003D1C06">
        <w:rPr>
          <w:rFonts w:ascii="Arial" w:hAnsi="Arial" w:cs="Arial"/>
          <w:color w:val="222222"/>
          <w:sz w:val="24"/>
          <w:szCs w:val="24"/>
        </w:rPr>
        <w:t>e</w:t>
      </w:r>
      <w:r w:rsidR="0099522F"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wprowadzone zostały w </w:t>
      </w:r>
      <w:r w:rsidR="006D6A2B">
        <w:rPr>
          <w:rFonts w:ascii="Arial" w:hAnsi="Arial" w:cs="Arial"/>
          <w:color w:val="222222"/>
          <w:sz w:val="24"/>
          <w:szCs w:val="24"/>
        </w:rPr>
        <w:t>S</w:t>
      </w:r>
      <w:r w:rsidRPr="003D1C06">
        <w:rPr>
          <w:rFonts w:ascii="Arial" w:hAnsi="Arial" w:cs="Arial"/>
          <w:color w:val="222222"/>
          <w:sz w:val="24"/>
          <w:szCs w:val="24"/>
        </w:rPr>
        <w:t>pół</w:t>
      </w:r>
      <w:r w:rsidR="006D6A2B">
        <w:rPr>
          <w:rFonts w:ascii="Arial" w:hAnsi="Arial" w:cs="Arial"/>
          <w:color w:val="222222"/>
          <w:sz w:val="24"/>
          <w:szCs w:val="24"/>
        </w:rPr>
        <w:t>ce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odrębnymi wewnętrznymi</w:t>
      </w:r>
      <w:r w:rsidR="0099522F" w:rsidRPr="003D1C06">
        <w:rPr>
          <w:rFonts w:ascii="Arial" w:hAnsi="Arial" w:cs="Arial"/>
          <w:color w:val="222222"/>
          <w:sz w:val="24"/>
          <w:szCs w:val="24"/>
        </w:rPr>
        <w:t xml:space="preserve"> akt</w:t>
      </w:r>
      <w:r w:rsidRPr="003D1C06">
        <w:rPr>
          <w:rFonts w:ascii="Arial" w:hAnsi="Arial" w:cs="Arial"/>
          <w:color w:val="222222"/>
          <w:sz w:val="24"/>
          <w:szCs w:val="24"/>
        </w:rPr>
        <w:t>ami</w:t>
      </w:r>
      <w:r w:rsidR="0099522F" w:rsidRPr="003D1C06">
        <w:rPr>
          <w:rFonts w:ascii="Arial" w:hAnsi="Arial" w:cs="Arial"/>
          <w:color w:val="222222"/>
          <w:sz w:val="24"/>
          <w:szCs w:val="24"/>
        </w:rPr>
        <w:t xml:space="preserve"> organizacyjn</w:t>
      </w:r>
      <w:r w:rsidRPr="003D1C06">
        <w:rPr>
          <w:rFonts w:ascii="Arial" w:hAnsi="Arial" w:cs="Arial"/>
          <w:color w:val="222222"/>
          <w:sz w:val="24"/>
          <w:szCs w:val="24"/>
        </w:rPr>
        <w:t>ymi</w:t>
      </w:r>
      <w:r w:rsidR="0099522F" w:rsidRPr="003D1C06">
        <w:rPr>
          <w:rFonts w:ascii="Arial" w:hAnsi="Arial" w:cs="Arial"/>
          <w:color w:val="222222"/>
          <w:sz w:val="24"/>
          <w:szCs w:val="24"/>
        </w:rPr>
        <w:t>.</w:t>
      </w:r>
    </w:p>
    <w:p w:rsidR="001D7E01" w:rsidRDefault="0082598E" w:rsidP="003D1C06">
      <w:pPr>
        <w:pStyle w:val="Akapitzlist"/>
        <w:numPr>
          <w:ilvl w:val="1"/>
          <w:numId w:val="21"/>
        </w:numPr>
        <w:shd w:val="clear" w:color="auto" w:fill="FFFFFF"/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W ORLEN</w:t>
      </w:r>
      <w:r w:rsidR="006D6A2B" w:rsidRPr="006D6A2B">
        <w:rPr>
          <w:rFonts w:ascii="Arial" w:hAnsi="Arial" w:cs="Arial"/>
          <w:i/>
          <w:color w:val="222222"/>
          <w:sz w:val="24"/>
          <w:szCs w:val="24"/>
        </w:rPr>
        <w:t xml:space="preserve"> </w:t>
      </w:r>
      <w:r w:rsidR="006D6A2B" w:rsidRPr="006D6A2B">
        <w:rPr>
          <w:rFonts w:ascii="Arial" w:hAnsi="Arial" w:cs="Arial"/>
          <w:color w:val="222222"/>
          <w:sz w:val="24"/>
          <w:szCs w:val="24"/>
        </w:rPr>
        <w:t>Administracja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, na podstawie odrębnych wewnętrznych aktów organizacyjnych, realizowane są procesy weryfikacji kontrahentów oraz przyjmowania </w:t>
      </w:r>
      <w:r w:rsidR="006A08EC" w:rsidRPr="003D1C06">
        <w:rPr>
          <w:rFonts w:ascii="Arial" w:hAnsi="Arial" w:cs="Arial"/>
          <w:color w:val="222222"/>
          <w:sz w:val="24"/>
          <w:szCs w:val="24"/>
        </w:rPr>
        <w:t>i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wyjaśniania zgłoszeń naruszeń prawa.</w:t>
      </w:r>
    </w:p>
    <w:p w:rsidR="00E32C5C" w:rsidRPr="003D1C06" w:rsidRDefault="00E32C5C" w:rsidP="00E32C5C">
      <w:pPr>
        <w:pStyle w:val="Akapitzlist"/>
        <w:shd w:val="clear" w:color="auto" w:fill="FFFFFF"/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</w:p>
    <w:p w:rsidR="001D28E4" w:rsidRPr="003D1C06" w:rsidRDefault="001D28E4" w:rsidP="003D1C0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Zachowania zabronione </w:t>
      </w:r>
    </w:p>
    <w:p w:rsidR="005D339E" w:rsidRPr="003D1C06" w:rsidRDefault="00A54DE4" w:rsidP="003D1C06">
      <w:pPr>
        <w:pStyle w:val="Akapitzlist"/>
        <w:numPr>
          <w:ilvl w:val="1"/>
          <w:numId w:val="13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ORLEN </w:t>
      </w:r>
      <w:r w:rsidR="006D6A2B" w:rsidRPr="004B44EE">
        <w:rPr>
          <w:rFonts w:ascii="Arial" w:hAnsi="Arial" w:cs="Arial"/>
          <w:color w:val="222222"/>
          <w:sz w:val="24"/>
          <w:szCs w:val="24"/>
        </w:rPr>
        <w:t xml:space="preserve">Administracja </w:t>
      </w:r>
      <w:r w:rsidR="006A08EC" w:rsidRPr="003D1C06">
        <w:rPr>
          <w:rFonts w:ascii="Arial" w:hAnsi="Arial" w:cs="Arial"/>
          <w:color w:val="222222"/>
          <w:sz w:val="24"/>
          <w:szCs w:val="24"/>
        </w:rPr>
        <w:t>deklaruje</w:t>
      </w:r>
      <w:r w:rsidR="003236F8" w:rsidRPr="003D1C06">
        <w:rPr>
          <w:rFonts w:ascii="Arial" w:hAnsi="Arial" w:cs="Arial"/>
          <w:color w:val="222222"/>
          <w:sz w:val="24"/>
          <w:szCs w:val="24"/>
        </w:rPr>
        <w:t xml:space="preserve"> i oczekuje zerowej tolerancji wobec</w:t>
      </w:r>
      <w:r w:rsidR="00B040CA">
        <w:rPr>
          <w:rFonts w:ascii="Arial" w:hAnsi="Arial" w:cs="Arial"/>
          <w:color w:val="222222"/>
          <w:sz w:val="24"/>
          <w:szCs w:val="24"/>
        </w:rPr>
        <w:t xml:space="preserve"> </w:t>
      </w:r>
      <w:r w:rsidR="00B875D4" w:rsidRPr="003D1C06">
        <w:rPr>
          <w:rFonts w:ascii="Arial" w:hAnsi="Arial" w:cs="Arial"/>
          <w:color w:val="222222"/>
          <w:sz w:val="24"/>
          <w:szCs w:val="24"/>
        </w:rPr>
        <w:t xml:space="preserve">jakichkolwiek symptomów </w:t>
      </w:r>
      <w:r w:rsidR="006A08EC" w:rsidRPr="003D1C06">
        <w:rPr>
          <w:rFonts w:ascii="Arial" w:hAnsi="Arial" w:cs="Arial"/>
          <w:color w:val="222222"/>
          <w:sz w:val="24"/>
          <w:szCs w:val="24"/>
        </w:rPr>
        <w:t xml:space="preserve">lub przypadków </w:t>
      </w:r>
      <w:r w:rsidR="00B875D4" w:rsidRPr="003D1C06">
        <w:rPr>
          <w:rFonts w:ascii="Arial" w:hAnsi="Arial" w:cs="Arial"/>
          <w:color w:val="222222"/>
          <w:sz w:val="24"/>
          <w:szCs w:val="24"/>
        </w:rPr>
        <w:t xml:space="preserve">korupcji i nadużyć, które mogą mieć w szczególności formę </w:t>
      </w:r>
      <w:r w:rsidR="003236F8" w:rsidRPr="003D1C06">
        <w:rPr>
          <w:rFonts w:ascii="Arial" w:hAnsi="Arial" w:cs="Arial"/>
          <w:color w:val="222222"/>
          <w:sz w:val="24"/>
          <w:szCs w:val="24"/>
        </w:rPr>
        <w:t xml:space="preserve">lub charakter </w:t>
      </w:r>
      <w:r w:rsidR="00B875D4" w:rsidRPr="003D1C06">
        <w:rPr>
          <w:rFonts w:ascii="Arial" w:hAnsi="Arial" w:cs="Arial"/>
          <w:color w:val="222222"/>
          <w:sz w:val="24"/>
          <w:szCs w:val="24"/>
        </w:rPr>
        <w:t>okreś</w:t>
      </w:r>
      <w:r w:rsidR="003236F8" w:rsidRPr="003D1C06">
        <w:rPr>
          <w:rFonts w:ascii="Arial" w:hAnsi="Arial" w:cs="Arial"/>
          <w:color w:val="222222"/>
          <w:sz w:val="24"/>
          <w:szCs w:val="24"/>
        </w:rPr>
        <w:t>lony</w:t>
      </w:r>
      <w:r w:rsidR="00B875D4" w:rsidRPr="003D1C06">
        <w:rPr>
          <w:rFonts w:ascii="Arial" w:hAnsi="Arial" w:cs="Arial"/>
          <w:color w:val="222222"/>
          <w:sz w:val="24"/>
          <w:szCs w:val="24"/>
        </w:rPr>
        <w:t xml:space="preserve"> w </w:t>
      </w:r>
      <w:r w:rsidR="002B1923" w:rsidRPr="003D1C06">
        <w:rPr>
          <w:rFonts w:ascii="Arial" w:hAnsi="Arial" w:cs="Arial"/>
          <w:color w:val="222222"/>
          <w:sz w:val="24"/>
          <w:szCs w:val="24"/>
        </w:rPr>
        <w:t xml:space="preserve">pkt. 3 </w:t>
      </w:r>
      <w:r w:rsidR="00B875D4" w:rsidRPr="003D1C06">
        <w:rPr>
          <w:rFonts w:ascii="Arial" w:hAnsi="Arial" w:cs="Arial"/>
          <w:color w:val="222222"/>
          <w:sz w:val="24"/>
          <w:szCs w:val="24"/>
        </w:rPr>
        <w:t>niniejsz</w:t>
      </w:r>
      <w:r w:rsidR="002B1923" w:rsidRPr="003D1C06">
        <w:rPr>
          <w:rFonts w:ascii="Arial" w:hAnsi="Arial" w:cs="Arial"/>
          <w:color w:val="222222"/>
          <w:sz w:val="24"/>
          <w:szCs w:val="24"/>
        </w:rPr>
        <w:t>ej</w:t>
      </w:r>
      <w:r w:rsidR="00B875D4" w:rsidRPr="003D1C06">
        <w:rPr>
          <w:rFonts w:ascii="Arial" w:hAnsi="Arial" w:cs="Arial"/>
          <w:color w:val="222222"/>
          <w:sz w:val="24"/>
          <w:szCs w:val="24"/>
        </w:rPr>
        <w:t xml:space="preserve"> Polityki.</w:t>
      </w:r>
    </w:p>
    <w:p w:rsidR="005D339E" w:rsidRPr="003D1C06" w:rsidRDefault="005D339E" w:rsidP="003D1C06">
      <w:pPr>
        <w:pStyle w:val="Akapitzlist"/>
        <w:numPr>
          <w:ilvl w:val="1"/>
          <w:numId w:val="13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Zabronione jest </w:t>
      </w:r>
      <w:r w:rsidRPr="003D1C06">
        <w:rPr>
          <w:rFonts w:ascii="Arial" w:hAnsi="Arial" w:cs="Arial"/>
          <w:b/>
          <w:color w:val="222222"/>
          <w:sz w:val="24"/>
          <w:szCs w:val="24"/>
        </w:rPr>
        <w:t xml:space="preserve">łapownictwo </w:t>
      </w:r>
      <w:r w:rsidRPr="003D1C06">
        <w:rPr>
          <w:rFonts w:ascii="Arial" w:hAnsi="Arial" w:cs="Arial"/>
          <w:color w:val="222222"/>
          <w:sz w:val="24"/>
          <w:szCs w:val="24"/>
        </w:rPr>
        <w:t>oznaczające</w:t>
      </w:r>
      <w:r w:rsidR="002B1923"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Pr="003D1C06">
        <w:rPr>
          <w:rFonts w:ascii="Arial" w:hAnsi="Arial" w:cs="Arial"/>
          <w:color w:val="222222"/>
          <w:sz w:val="24"/>
          <w:szCs w:val="24"/>
        </w:rPr>
        <w:t>żądanie lub przyjmowanie korzyści majątkowej lub osobistej albo ich obietnicy</w:t>
      </w:r>
      <w:r w:rsidR="006A08EC" w:rsidRPr="003D1C06">
        <w:rPr>
          <w:rFonts w:ascii="Arial" w:hAnsi="Arial" w:cs="Arial"/>
          <w:color w:val="222222"/>
          <w:sz w:val="24"/>
          <w:szCs w:val="24"/>
        </w:rPr>
        <w:t>,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a także udzielanie lub </w:t>
      </w:r>
      <w:r w:rsidRPr="003D1C06">
        <w:rPr>
          <w:rFonts w:ascii="Arial" w:hAnsi="Arial" w:cs="Arial"/>
          <w:color w:val="222222"/>
          <w:sz w:val="24"/>
          <w:szCs w:val="24"/>
        </w:rPr>
        <w:lastRenderedPageBreak/>
        <w:t>obietnica udzielenia korzyści majątkowej lub osobistej, w zamian za nadużycie udzielonych uprawnień lub niedope</w:t>
      </w:r>
      <w:r w:rsidR="006A08EC" w:rsidRPr="003D1C06">
        <w:rPr>
          <w:rFonts w:ascii="Arial" w:hAnsi="Arial" w:cs="Arial"/>
          <w:color w:val="222222"/>
          <w:sz w:val="24"/>
          <w:szCs w:val="24"/>
        </w:rPr>
        <w:t xml:space="preserve">łnienie obowiązków,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mogące wyrządzić szkodę majątkową </w:t>
      </w:r>
      <w:r w:rsidR="004B44EE">
        <w:rPr>
          <w:rFonts w:ascii="Arial" w:hAnsi="Arial" w:cs="Arial"/>
          <w:color w:val="222222"/>
          <w:sz w:val="24"/>
          <w:szCs w:val="24"/>
        </w:rPr>
        <w:t>S</w:t>
      </w:r>
      <w:r w:rsidRPr="003D1C06">
        <w:rPr>
          <w:rFonts w:ascii="Arial" w:hAnsi="Arial" w:cs="Arial"/>
          <w:color w:val="222222"/>
          <w:sz w:val="24"/>
          <w:szCs w:val="24"/>
        </w:rPr>
        <w:t>półce albo stanowiąc</w:t>
      </w:r>
      <w:r w:rsidR="006A08EC" w:rsidRPr="003D1C06">
        <w:rPr>
          <w:rFonts w:ascii="Arial" w:hAnsi="Arial" w:cs="Arial"/>
          <w:color w:val="222222"/>
          <w:sz w:val="24"/>
          <w:szCs w:val="24"/>
        </w:rPr>
        <w:t xml:space="preserve">e czyn nieuczciwej konkurencji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lub niedopuszczalną czynność preferencyjną na rzecz nabywcy lub odbioru towaru, usługi lub świadczenia. Powyższe nie dotyczy przyjmowania i wręczania upominków dozwolonych, zgodnie z zasadami określonymi w Polityce upominkowej. </w:t>
      </w:r>
    </w:p>
    <w:p w:rsidR="005D339E" w:rsidRPr="003D1C06" w:rsidRDefault="005D339E" w:rsidP="003D1C06">
      <w:pPr>
        <w:pStyle w:val="Akapitzlist"/>
        <w:numPr>
          <w:ilvl w:val="1"/>
          <w:numId w:val="13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Zabronione jest </w:t>
      </w:r>
      <w:r w:rsidRPr="003D1C06">
        <w:rPr>
          <w:rFonts w:ascii="Arial" w:hAnsi="Arial" w:cs="Arial"/>
          <w:b/>
          <w:color w:val="222222"/>
          <w:sz w:val="24"/>
          <w:szCs w:val="24"/>
        </w:rPr>
        <w:t>przekupstwo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oznaczające udzielanie korzyści majątkowej lub osobistej </w:t>
      </w:r>
      <w:r w:rsidR="009D4B73" w:rsidRPr="003D1C06">
        <w:rPr>
          <w:rFonts w:ascii="Arial" w:hAnsi="Arial" w:cs="Arial"/>
          <w:color w:val="222222"/>
          <w:sz w:val="24"/>
          <w:szCs w:val="24"/>
        </w:rPr>
        <w:t xml:space="preserve">albo ich obietnicy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osobie pełniącej funkcję publiczną, </w:t>
      </w:r>
      <w:r w:rsidR="006A08EC" w:rsidRPr="003D1C06">
        <w:rPr>
          <w:rFonts w:ascii="Arial" w:hAnsi="Arial" w:cs="Arial"/>
          <w:color w:val="222222"/>
          <w:sz w:val="24"/>
          <w:szCs w:val="24"/>
        </w:rPr>
        <w:br/>
      </w:r>
      <w:r w:rsidRPr="003D1C06">
        <w:rPr>
          <w:rFonts w:ascii="Arial" w:hAnsi="Arial" w:cs="Arial"/>
          <w:color w:val="222222"/>
          <w:sz w:val="24"/>
          <w:szCs w:val="24"/>
        </w:rPr>
        <w:t xml:space="preserve">w związku z pełnieniem tej funkcji. Zabronione </w:t>
      </w:r>
      <w:r w:rsidR="009D4B73" w:rsidRPr="003D1C06">
        <w:rPr>
          <w:rFonts w:ascii="Arial" w:hAnsi="Arial" w:cs="Arial"/>
          <w:color w:val="222222"/>
          <w:sz w:val="24"/>
          <w:szCs w:val="24"/>
        </w:rPr>
        <w:t xml:space="preserve">jest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także podejmowanie działań, których celem jest nakłonienie osoby pełniącej funkcję publiczną do naruszenia </w:t>
      </w:r>
      <w:r w:rsidR="009D4B73" w:rsidRPr="003D1C06">
        <w:rPr>
          <w:rFonts w:ascii="Arial" w:hAnsi="Arial" w:cs="Arial"/>
          <w:color w:val="222222"/>
          <w:sz w:val="24"/>
          <w:szCs w:val="24"/>
        </w:rPr>
        <w:t xml:space="preserve">przepisów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prawa lub udzielanie albo obiecywanie udzielenia takiej osobie korzyści majątkowej lub osobistej za naruszenie </w:t>
      </w:r>
      <w:r w:rsidR="009D4B73" w:rsidRPr="003D1C06">
        <w:rPr>
          <w:rFonts w:ascii="Arial" w:hAnsi="Arial" w:cs="Arial"/>
          <w:color w:val="222222"/>
          <w:sz w:val="24"/>
          <w:szCs w:val="24"/>
        </w:rPr>
        <w:t xml:space="preserve">przepisów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prawa. Powyższe nie dotyczy przyjmowania </w:t>
      </w:r>
      <w:r w:rsidR="00F66942" w:rsidRPr="003D1C06">
        <w:rPr>
          <w:rFonts w:ascii="Arial" w:hAnsi="Arial" w:cs="Arial"/>
          <w:color w:val="222222"/>
          <w:sz w:val="24"/>
          <w:szCs w:val="24"/>
        </w:rPr>
        <w:t xml:space="preserve">i wręczania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upominków dozwolonych, zgodnie z zasadami określonymi w Polityce upominkowej. </w:t>
      </w:r>
    </w:p>
    <w:p w:rsidR="005D339E" w:rsidRPr="003D1C06" w:rsidRDefault="005D339E" w:rsidP="003D1C06">
      <w:pPr>
        <w:pStyle w:val="Akapitzlist"/>
        <w:numPr>
          <w:ilvl w:val="1"/>
          <w:numId w:val="13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Zabroniona jest </w:t>
      </w:r>
      <w:r w:rsidRPr="003D1C06">
        <w:rPr>
          <w:rFonts w:ascii="Arial" w:hAnsi="Arial" w:cs="Arial"/>
          <w:b/>
          <w:color w:val="222222"/>
          <w:sz w:val="24"/>
          <w:szCs w:val="24"/>
        </w:rPr>
        <w:t>płatna protekcja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Pr="003D1C06">
        <w:rPr>
          <w:rFonts w:ascii="Arial" w:hAnsi="Arial" w:cs="Arial"/>
          <w:b/>
          <w:color w:val="222222"/>
          <w:sz w:val="24"/>
          <w:szCs w:val="24"/>
        </w:rPr>
        <w:t xml:space="preserve">w działalności biznesowej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oznaczająca powoływanie się na wpływy i pozycję w </w:t>
      </w:r>
      <w:r w:rsidR="004B44EE">
        <w:rPr>
          <w:rFonts w:ascii="Arial" w:hAnsi="Arial" w:cs="Arial"/>
          <w:color w:val="222222"/>
          <w:sz w:val="24"/>
          <w:szCs w:val="24"/>
        </w:rPr>
        <w:t>S</w:t>
      </w:r>
      <w:r w:rsidRPr="003D1C06">
        <w:rPr>
          <w:rFonts w:ascii="Arial" w:hAnsi="Arial" w:cs="Arial"/>
          <w:color w:val="222222"/>
          <w:sz w:val="24"/>
          <w:szCs w:val="24"/>
        </w:rPr>
        <w:t>pół</w:t>
      </w:r>
      <w:r w:rsidR="004B44EE">
        <w:rPr>
          <w:rFonts w:ascii="Arial" w:hAnsi="Arial" w:cs="Arial"/>
          <w:color w:val="222222"/>
          <w:sz w:val="24"/>
          <w:szCs w:val="24"/>
        </w:rPr>
        <w:t>ce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albo wywoływanie przekonania innej osoby lub utwierdzanie jej w przekonaniu </w:t>
      </w:r>
      <w:r w:rsidR="006A08EC" w:rsidRPr="003D1C06">
        <w:rPr>
          <w:rFonts w:ascii="Arial" w:hAnsi="Arial" w:cs="Arial"/>
          <w:color w:val="222222"/>
          <w:sz w:val="24"/>
          <w:szCs w:val="24"/>
        </w:rPr>
        <w:br/>
      </w:r>
      <w:r w:rsidRPr="003D1C06">
        <w:rPr>
          <w:rFonts w:ascii="Arial" w:hAnsi="Arial" w:cs="Arial"/>
          <w:color w:val="222222"/>
          <w:sz w:val="24"/>
          <w:szCs w:val="24"/>
        </w:rPr>
        <w:t>o istnieniu takich wpływów i podejmowanie się pośrednictwa w załatwieniu sprawy w zamian za korzyść majątkową lub osobistą albo jej obietnicę.</w:t>
      </w:r>
    </w:p>
    <w:p w:rsidR="005D339E" w:rsidRPr="003D1C06" w:rsidRDefault="005D339E" w:rsidP="003D1C06">
      <w:pPr>
        <w:pStyle w:val="Akapitzlist"/>
        <w:numPr>
          <w:ilvl w:val="1"/>
          <w:numId w:val="13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Zabroniona jest </w:t>
      </w:r>
      <w:r w:rsidRPr="003D1C06">
        <w:rPr>
          <w:rFonts w:ascii="Arial" w:hAnsi="Arial" w:cs="Arial"/>
          <w:b/>
          <w:color w:val="222222"/>
          <w:sz w:val="24"/>
          <w:szCs w:val="24"/>
        </w:rPr>
        <w:t>płatna protekcja w działalności administracji publicznej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oznaczająca udziel</w:t>
      </w:r>
      <w:r w:rsidR="00C706C5" w:rsidRPr="003D1C06">
        <w:rPr>
          <w:rFonts w:ascii="Arial" w:hAnsi="Arial" w:cs="Arial"/>
          <w:color w:val="222222"/>
          <w:sz w:val="24"/>
          <w:szCs w:val="24"/>
        </w:rPr>
        <w:t>e</w:t>
      </w:r>
      <w:r w:rsidRPr="003D1C06">
        <w:rPr>
          <w:rFonts w:ascii="Arial" w:hAnsi="Arial" w:cs="Arial"/>
          <w:color w:val="222222"/>
          <w:sz w:val="24"/>
          <w:szCs w:val="24"/>
        </w:rPr>
        <w:t>nie albo obietnic</w:t>
      </w:r>
      <w:r w:rsidR="0096191C" w:rsidRPr="003D1C06">
        <w:rPr>
          <w:rFonts w:ascii="Arial" w:hAnsi="Arial" w:cs="Arial"/>
          <w:color w:val="222222"/>
          <w:sz w:val="24"/>
          <w:szCs w:val="24"/>
        </w:rPr>
        <w:t>ę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udzielenia korzyści majątkowej lub osobistej w zamian za pośrednictwo w załatwieniu sprawy w instytucji państwowej, samorządowej, organizacji międzynarodowej albo krajowej lub w zagranicznej jednostce organizacyjnej dysponującej środkami publicznymi, polegająca na bezprawnym wywarciu wpływu na decyzję, działanie lub zaniechanie czynności przez osobę pełniącą funkcję publiczną w związku z pełnieniem tej funkcji.</w:t>
      </w:r>
    </w:p>
    <w:p w:rsidR="005D339E" w:rsidRPr="003D1C06" w:rsidRDefault="005D339E" w:rsidP="003D1C06">
      <w:pPr>
        <w:pStyle w:val="Akapitzlist"/>
        <w:numPr>
          <w:ilvl w:val="1"/>
          <w:numId w:val="13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Zabronione jest </w:t>
      </w:r>
      <w:r w:rsidRPr="003D1C06">
        <w:rPr>
          <w:rFonts w:ascii="Arial" w:hAnsi="Arial" w:cs="Arial"/>
          <w:b/>
          <w:color w:val="222222"/>
          <w:sz w:val="24"/>
          <w:szCs w:val="24"/>
        </w:rPr>
        <w:t>zakłócanie przetargu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w celu osiągnięcia korzyści majątkowej</w:t>
      </w:r>
      <w:r w:rsidR="00C765F9" w:rsidRPr="003D1C06">
        <w:rPr>
          <w:rFonts w:ascii="Arial" w:hAnsi="Arial" w:cs="Arial"/>
          <w:color w:val="222222"/>
          <w:sz w:val="24"/>
          <w:szCs w:val="24"/>
        </w:rPr>
        <w:t xml:space="preserve"> lub osobistej</w:t>
      </w:r>
      <w:r w:rsidRPr="003D1C06">
        <w:rPr>
          <w:rFonts w:ascii="Arial" w:hAnsi="Arial" w:cs="Arial"/>
          <w:color w:val="222222"/>
          <w:sz w:val="24"/>
          <w:szCs w:val="24"/>
        </w:rPr>
        <w:t>, udaremnianie lub utrudnianie przetargu lub postępowania zakupowego albo wchodzenie w porozumienie z inną osobą działając na szkodę właściciela mienia albo osoby lub instytucji, na rzecz której przetarg lub postępowanie zakupowe są dokonywane. Zabronione także jest, w związku z przetargiem lub postępowaniem zakupowym</w:t>
      </w:r>
      <w:r w:rsidR="0075485E" w:rsidRPr="003D1C06">
        <w:rPr>
          <w:rFonts w:ascii="Arial" w:hAnsi="Arial" w:cs="Arial"/>
          <w:color w:val="222222"/>
          <w:sz w:val="24"/>
          <w:szCs w:val="24"/>
        </w:rPr>
        <w:t>,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rozpowszechnianie informacji lub zatajanie istotnych okoliczności, mających znaczenie dla zawarcia umowy będącej przedmiotem przetargu lub postępowania zakupowego albo wchodzenie w porozumienie z inną osobą, działając na szkodę właściciela mienia albo osoby lub instytucji, na rzecz której przetarg lub postępowanie zakupowe są dokonywane.</w:t>
      </w:r>
    </w:p>
    <w:p w:rsidR="005D339E" w:rsidRPr="003D1C06" w:rsidRDefault="005D339E" w:rsidP="003D1C06">
      <w:pPr>
        <w:pStyle w:val="Akapitzlist"/>
        <w:numPr>
          <w:ilvl w:val="1"/>
          <w:numId w:val="13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Zabroniona jest </w:t>
      </w:r>
      <w:r w:rsidRPr="003D1C06">
        <w:rPr>
          <w:rFonts w:ascii="Arial" w:hAnsi="Arial" w:cs="Arial"/>
          <w:b/>
          <w:color w:val="222222"/>
          <w:sz w:val="24"/>
          <w:szCs w:val="24"/>
        </w:rPr>
        <w:t>korupcja sportowa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oznaczająca żądanie lub przyjmowanie korzyści majątkowej lub osobistej albo ich obietnicy</w:t>
      </w:r>
      <w:r w:rsidR="0075485E" w:rsidRPr="003D1C06">
        <w:rPr>
          <w:rFonts w:ascii="Arial" w:hAnsi="Arial" w:cs="Arial"/>
          <w:color w:val="222222"/>
          <w:sz w:val="24"/>
          <w:szCs w:val="24"/>
        </w:rPr>
        <w:t>,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a także udziel</w:t>
      </w:r>
      <w:r w:rsidR="00C706C5" w:rsidRPr="003D1C06">
        <w:rPr>
          <w:rFonts w:ascii="Arial" w:hAnsi="Arial" w:cs="Arial"/>
          <w:color w:val="222222"/>
          <w:sz w:val="24"/>
          <w:szCs w:val="24"/>
        </w:rPr>
        <w:t>e</w:t>
      </w:r>
      <w:r w:rsidRPr="003D1C06">
        <w:rPr>
          <w:rFonts w:ascii="Arial" w:hAnsi="Arial" w:cs="Arial"/>
          <w:color w:val="222222"/>
          <w:sz w:val="24"/>
          <w:szCs w:val="24"/>
        </w:rPr>
        <w:t>nie lub obietnic</w:t>
      </w:r>
      <w:r w:rsidR="00C706C5" w:rsidRPr="003D1C06">
        <w:rPr>
          <w:rFonts w:ascii="Arial" w:hAnsi="Arial" w:cs="Arial"/>
          <w:color w:val="222222"/>
          <w:sz w:val="24"/>
          <w:szCs w:val="24"/>
        </w:rPr>
        <w:t>ę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udzielenia korzyści majątkowej lub osobistej </w:t>
      </w:r>
      <w:r w:rsidR="00FC5CB6" w:rsidRPr="003D1C06">
        <w:rPr>
          <w:rFonts w:ascii="Arial" w:hAnsi="Arial" w:cs="Arial"/>
          <w:color w:val="222222"/>
          <w:sz w:val="24"/>
          <w:szCs w:val="24"/>
        </w:rPr>
        <w:br/>
      </w:r>
      <w:r w:rsidRPr="003D1C06">
        <w:rPr>
          <w:rFonts w:ascii="Arial" w:hAnsi="Arial" w:cs="Arial"/>
          <w:color w:val="212529"/>
          <w:sz w:val="24"/>
          <w:szCs w:val="24"/>
        </w:rPr>
        <w:t>w zamian za nieuczciwe zachowanie, mogące mieć wpływ na wynik lub przebieg zawodów sportowych organizowanych przez związek sportowy lub podmiot działający na podstawie umowy zawartej z tym związkiem, lub podmiot działający z</w:t>
      </w:r>
      <w:r w:rsidR="00C24A53" w:rsidRPr="003D1C06">
        <w:rPr>
          <w:rFonts w:ascii="Arial" w:hAnsi="Arial" w:cs="Arial"/>
          <w:color w:val="212529"/>
          <w:sz w:val="24"/>
          <w:szCs w:val="24"/>
        </w:rPr>
        <w:t xml:space="preserve"> jego upoważnienia.</w:t>
      </w:r>
    </w:p>
    <w:p w:rsidR="005D339E" w:rsidRPr="003D1C06" w:rsidRDefault="005D339E" w:rsidP="003D1C06">
      <w:pPr>
        <w:pStyle w:val="Akapitzlist"/>
        <w:numPr>
          <w:ilvl w:val="1"/>
          <w:numId w:val="13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Zabronione jest </w:t>
      </w:r>
      <w:r w:rsidRPr="003D1C06">
        <w:rPr>
          <w:rFonts w:ascii="Arial" w:hAnsi="Arial" w:cs="Arial"/>
          <w:b/>
          <w:color w:val="222222"/>
          <w:sz w:val="24"/>
          <w:szCs w:val="24"/>
        </w:rPr>
        <w:t>prowadzenie nierzetelnej dokumentacji finansowej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oznaczające wyrządzenie szkody majątkowej </w:t>
      </w:r>
      <w:r w:rsidR="004B44EE">
        <w:rPr>
          <w:rFonts w:ascii="Arial" w:hAnsi="Arial" w:cs="Arial"/>
          <w:color w:val="222222"/>
          <w:sz w:val="24"/>
          <w:szCs w:val="24"/>
        </w:rPr>
        <w:t>S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półce poprzez </w:t>
      </w:r>
      <w:r w:rsidRPr="003D1C06">
        <w:rPr>
          <w:rFonts w:ascii="Arial" w:hAnsi="Arial" w:cs="Arial"/>
          <w:color w:val="222222"/>
          <w:sz w:val="24"/>
          <w:szCs w:val="24"/>
        </w:rPr>
        <w:lastRenderedPageBreak/>
        <w:t xml:space="preserve">nieprowadzenie dokumentacji działalności gospodarczej albo prowadzenie jej w sposób nierzetelny lub niezgodny z prawdą, w szczególności poprzez niszczenie, usuwanie, ukrywanie lub fałszowanie dokumentów dotyczących działalności </w:t>
      </w:r>
      <w:r w:rsidR="004B44EE">
        <w:rPr>
          <w:rFonts w:ascii="Arial" w:hAnsi="Arial" w:cs="Arial"/>
          <w:color w:val="222222"/>
          <w:sz w:val="24"/>
          <w:szCs w:val="24"/>
        </w:rPr>
        <w:t>S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półki. </w:t>
      </w:r>
    </w:p>
    <w:p w:rsidR="005D339E" w:rsidRPr="003D1C06" w:rsidRDefault="005D339E" w:rsidP="003D1C06">
      <w:pPr>
        <w:pStyle w:val="Akapitzlist"/>
        <w:numPr>
          <w:ilvl w:val="1"/>
          <w:numId w:val="13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Zabronione jest </w:t>
      </w:r>
      <w:r w:rsidRPr="003D1C06">
        <w:rPr>
          <w:rFonts w:ascii="Arial" w:hAnsi="Arial" w:cs="Arial"/>
          <w:b/>
          <w:color w:val="222222"/>
          <w:sz w:val="24"/>
          <w:szCs w:val="24"/>
        </w:rPr>
        <w:t>działanie na szkodę zasobów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="004B44EE">
        <w:rPr>
          <w:rFonts w:ascii="Arial" w:hAnsi="Arial" w:cs="Arial"/>
          <w:color w:val="222222"/>
          <w:sz w:val="24"/>
          <w:szCs w:val="24"/>
        </w:rPr>
        <w:t>S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półki oznaczające w szczególności kradzież, przywłaszczenie, niszczenie, uszkodzenie lub jakiekolwiek używanie zasobów </w:t>
      </w:r>
      <w:r w:rsidR="004B44EE">
        <w:rPr>
          <w:rFonts w:ascii="Arial" w:hAnsi="Arial" w:cs="Arial"/>
          <w:color w:val="222222"/>
          <w:sz w:val="24"/>
          <w:szCs w:val="24"/>
        </w:rPr>
        <w:t>S</w:t>
      </w:r>
      <w:r w:rsidRPr="003D1C06">
        <w:rPr>
          <w:rFonts w:ascii="Arial" w:hAnsi="Arial" w:cs="Arial"/>
          <w:color w:val="222222"/>
          <w:sz w:val="24"/>
          <w:szCs w:val="24"/>
        </w:rPr>
        <w:t>pół</w:t>
      </w:r>
      <w:r w:rsidR="004B44EE">
        <w:rPr>
          <w:rFonts w:ascii="Arial" w:hAnsi="Arial" w:cs="Arial"/>
          <w:color w:val="222222"/>
          <w:sz w:val="24"/>
          <w:szCs w:val="24"/>
        </w:rPr>
        <w:t>ki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niezgodnie z przepisami prawa, regulacjami wewnętrznymi lub przeznaczeniem tych zasobów.</w:t>
      </w:r>
    </w:p>
    <w:p w:rsidR="005D339E" w:rsidRPr="003D1C06" w:rsidRDefault="005D339E" w:rsidP="003D1C06">
      <w:pPr>
        <w:pStyle w:val="Akapitzlist"/>
        <w:numPr>
          <w:ilvl w:val="1"/>
          <w:numId w:val="13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Zabronione jest </w:t>
      </w:r>
      <w:r w:rsidRPr="003D1C06">
        <w:rPr>
          <w:rFonts w:ascii="Arial" w:hAnsi="Arial" w:cs="Arial"/>
          <w:b/>
          <w:color w:val="222222"/>
          <w:sz w:val="24"/>
          <w:szCs w:val="24"/>
        </w:rPr>
        <w:t>kumoterstwo i nepotyzm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oznaczające nadużywanie zajmowanego stanowiska lub wzajemne popieranie się przedstawicieli jednej grupy, np. z racji pokrewieństwa, zażyłości lub przynależności do tej samej organizacji politycznej, religijnej, zawodowej, etnicznej</w:t>
      </w:r>
      <w:r w:rsidR="0096191C" w:rsidRPr="003D1C06">
        <w:rPr>
          <w:rFonts w:ascii="Arial" w:hAnsi="Arial" w:cs="Arial"/>
          <w:color w:val="222222"/>
          <w:sz w:val="24"/>
          <w:szCs w:val="24"/>
        </w:rPr>
        <w:t>,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itp., w celu osiągnięcia korzyści majątkowych lub osobistych, na podstawie znajomości, a nie przesłanek merytorycznych określonych przepisami obowiązującymi w </w:t>
      </w:r>
      <w:r w:rsidR="004B44EE">
        <w:rPr>
          <w:rFonts w:ascii="Arial" w:hAnsi="Arial" w:cs="Arial"/>
          <w:color w:val="222222"/>
          <w:sz w:val="24"/>
          <w:szCs w:val="24"/>
        </w:rPr>
        <w:t>S</w:t>
      </w:r>
      <w:r w:rsidRPr="003D1C06">
        <w:rPr>
          <w:rFonts w:ascii="Arial" w:hAnsi="Arial" w:cs="Arial"/>
          <w:color w:val="222222"/>
          <w:sz w:val="24"/>
          <w:szCs w:val="24"/>
        </w:rPr>
        <w:t>pół</w:t>
      </w:r>
      <w:r w:rsidR="004B44EE">
        <w:rPr>
          <w:rFonts w:ascii="Arial" w:hAnsi="Arial" w:cs="Arial"/>
          <w:color w:val="222222"/>
          <w:sz w:val="24"/>
          <w:szCs w:val="24"/>
        </w:rPr>
        <w:t>ce</w:t>
      </w:r>
      <w:r w:rsidRPr="003D1C06">
        <w:rPr>
          <w:rFonts w:ascii="Arial" w:hAnsi="Arial" w:cs="Arial"/>
          <w:color w:val="222222"/>
          <w:sz w:val="24"/>
          <w:szCs w:val="24"/>
        </w:rPr>
        <w:t>.</w:t>
      </w:r>
    </w:p>
    <w:p w:rsidR="005D339E" w:rsidRPr="003D1C06" w:rsidRDefault="005D339E" w:rsidP="003D1C06">
      <w:pPr>
        <w:pStyle w:val="Akapitzlist"/>
        <w:numPr>
          <w:ilvl w:val="1"/>
          <w:numId w:val="13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Zabronione jest </w:t>
      </w:r>
      <w:r w:rsidRPr="003D1C06">
        <w:rPr>
          <w:rFonts w:ascii="Arial" w:hAnsi="Arial" w:cs="Arial"/>
          <w:b/>
          <w:color w:val="222222"/>
          <w:sz w:val="24"/>
          <w:szCs w:val="24"/>
        </w:rPr>
        <w:t>dokonywanie wpłat na fundusze partii politycznych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oznaczające dokonywanie przez </w:t>
      </w:r>
      <w:r w:rsidR="004B44EE">
        <w:rPr>
          <w:rFonts w:ascii="Arial" w:hAnsi="Arial" w:cs="Arial"/>
          <w:color w:val="222222"/>
          <w:sz w:val="24"/>
          <w:szCs w:val="24"/>
        </w:rPr>
        <w:t>S</w:t>
      </w:r>
      <w:r w:rsidRPr="003D1C06">
        <w:rPr>
          <w:rFonts w:ascii="Arial" w:hAnsi="Arial" w:cs="Arial"/>
          <w:color w:val="222222"/>
          <w:sz w:val="24"/>
          <w:szCs w:val="24"/>
        </w:rPr>
        <w:t>półk</w:t>
      </w:r>
      <w:r w:rsidR="004B44EE">
        <w:rPr>
          <w:rFonts w:ascii="Arial" w:hAnsi="Arial" w:cs="Arial"/>
          <w:color w:val="222222"/>
          <w:sz w:val="24"/>
          <w:szCs w:val="24"/>
        </w:rPr>
        <w:t>ę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wpłat na rzecz krajowych lub zagranicznych partii oraz ruchów politycznych lub ich zwolenników, bez względu na ich formę.</w:t>
      </w:r>
    </w:p>
    <w:p w:rsidR="005D339E" w:rsidRDefault="005D339E" w:rsidP="003D1C06">
      <w:pPr>
        <w:pStyle w:val="Akapitzlist"/>
        <w:numPr>
          <w:ilvl w:val="1"/>
          <w:numId w:val="13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Zabronione jest </w:t>
      </w:r>
      <w:r w:rsidRPr="003D1C06">
        <w:rPr>
          <w:rFonts w:ascii="Arial" w:hAnsi="Arial" w:cs="Arial"/>
          <w:b/>
          <w:color w:val="222222"/>
          <w:sz w:val="24"/>
          <w:szCs w:val="24"/>
        </w:rPr>
        <w:t>wywieranie nacisku lub wpływu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oznaczające, iż działania w zakresie sponsoringu, barteru i darowizny dokonywane przez </w:t>
      </w:r>
      <w:r w:rsidR="004B44EE">
        <w:rPr>
          <w:rFonts w:ascii="Arial" w:hAnsi="Arial" w:cs="Arial"/>
          <w:color w:val="222222"/>
          <w:sz w:val="24"/>
          <w:szCs w:val="24"/>
        </w:rPr>
        <w:t>S</w:t>
      </w:r>
      <w:r w:rsidRPr="003D1C06">
        <w:rPr>
          <w:rFonts w:ascii="Arial" w:hAnsi="Arial" w:cs="Arial"/>
          <w:color w:val="222222"/>
          <w:sz w:val="24"/>
          <w:szCs w:val="24"/>
        </w:rPr>
        <w:t>półk</w:t>
      </w:r>
      <w:r w:rsidR="004B44EE">
        <w:rPr>
          <w:rFonts w:ascii="Arial" w:hAnsi="Arial" w:cs="Arial"/>
          <w:color w:val="222222"/>
          <w:sz w:val="24"/>
          <w:szCs w:val="24"/>
        </w:rPr>
        <w:t>ę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="00FC5CB6" w:rsidRPr="003D1C06">
        <w:rPr>
          <w:rFonts w:ascii="Arial" w:hAnsi="Arial" w:cs="Arial"/>
          <w:color w:val="222222"/>
          <w:sz w:val="24"/>
          <w:szCs w:val="24"/>
        </w:rPr>
        <w:br/>
      </w:r>
      <w:r w:rsidRPr="003D1C06">
        <w:rPr>
          <w:rFonts w:ascii="Arial" w:hAnsi="Arial" w:cs="Arial"/>
          <w:color w:val="222222"/>
          <w:sz w:val="24"/>
          <w:szCs w:val="24"/>
        </w:rPr>
        <w:t>nie mogą przyjąć formy wywierania nacisku lub wpływu na proces decyzyjny beneficjenta.</w:t>
      </w:r>
    </w:p>
    <w:p w:rsidR="00FC5BE4" w:rsidRPr="003D1C06" w:rsidRDefault="00FC5BE4" w:rsidP="003D1C06">
      <w:pPr>
        <w:pStyle w:val="Akapitzlist"/>
        <w:numPr>
          <w:ilvl w:val="1"/>
          <w:numId w:val="13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>Za</w:t>
      </w:r>
      <w:r w:rsidR="00023077">
        <w:rPr>
          <w:rFonts w:ascii="Arial" w:hAnsi="Arial" w:cs="Arial"/>
          <w:color w:val="222222"/>
          <w:sz w:val="24"/>
          <w:szCs w:val="24"/>
        </w:rPr>
        <w:t>kazane</w:t>
      </w:r>
      <w:r>
        <w:rPr>
          <w:rFonts w:ascii="Arial" w:hAnsi="Arial" w:cs="Arial"/>
          <w:color w:val="222222"/>
          <w:sz w:val="24"/>
          <w:szCs w:val="24"/>
        </w:rPr>
        <w:t xml:space="preserve"> są inne zachowania zabronione prawem powszechnie obowiązującym w tym m.in. oszustwo, fałszowanie dokumentów, poświadczenie nieprawdy.</w:t>
      </w:r>
    </w:p>
    <w:p w:rsidR="000923AB" w:rsidRPr="003D1C06" w:rsidRDefault="00FC5BE4" w:rsidP="00C4767B">
      <w:pPr>
        <w:pStyle w:val="Akapitzlist"/>
        <w:numPr>
          <w:ilvl w:val="1"/>
          <w:numId w:val="13"/>
        </w:numPr>
        <w:spacing w:after="120"/>
        <w:ind w:left="1134" w:hanging="708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FC5BE4">
        <w:rPr>
          <w:rFonts w:ascii="Arial" w:hAnsi="Arial" w:cs="Arial"/>
          <w:color w:val="222222"/>
          <w:sz w:val="24"/>
          <w:szCs w:val="24"/>
        </w:rPr>
        <w:t>Nie może rodzić nega</w:t>
      </w:r>
      <w:r>
        <w:rPr>
          <w:rFonts w:ascii="Arial" w:hAnsi="Arial" w:cs="Arial"/>
          <w:color w:val="222222"/>
          <w:sz w:val="24"/>
          <w:szCs w:val="24"/>
        </w:rPr>
        <w:t xml:space="preserve">tywnych konsekwencji ze strony </w:t>
      </w:r>
      <w:r w:rsidR="004B44EE">
        <w:rPr>
          <w:rFonts w:ascii="Arial" w:hAnsi="Arial" w:cs="Arial"/>
          <w:color w:val="222222"/>
          <w:sz w:val="24"/>
          <w:szCs w:val="24"/>
        </w:rPr>
        <w:t>S</w:t>
      </w:r>
      <w:r w:rsidRPr="00FC5BE4">
        <w:rPr>
          <w:rFonts w:ascii="Arial" w:hAnsi="Arial" w:cs="Arial"/>
          <w:color w:val="222222"/>
          <w:sz w:val="24"/>
          <w:szCs w:val="24"/>
        </w:rPr>
        <w:t>półki</w:t>
      </w:r>
      <w:r>
        <w:rPr>
          <w:rFonts w:ascii="Arial" w:hAnsi="Arial" w:cs="Arial"/>
          <w:color w:val="222222"/>
          <w:sz w:val="24"/>
          <w:szCs w:val="24"/>
        </w:rPr>
        <w:t xml:space="preserve"> </w:t>
      </w:r>
      <w:r w:rsidRPr="00FC5BE4">
        <w:rPr>
          <w:rFonts w:ascii="Arial" w:hAnsi="Arial" w:cs="Arial"/>
          <w:color w:val="222222"/>
          <w:sz w:val="24"/>
          <w:szCs w:val="24"/>
        </w:rPr>
        <w:t>działanie podmiotu, które ma na celu rea</w:t>
      </w:r>
      <w:r>
        <w:rPr>
          <w:rFonts w:ascii="Arial" w:hAnsi="Arial" w:cs="Arial"/>
          <w:color w:val="222222"/>
          <w:sz w:val="24"/>
          <w:szCs w:val="24"/>
        </w:rPr>
        <w:t>lizację postanowień niniejszej P</w:t>
      </w:r>
      <w:r w:rsidRPr="00FC5BE4">
        <w:rPr>
          <w:rFonts w:ascii="Arial" w:hAnsi="Arial" w:cs="Arial"/>
          <w:color w:val="222222"/>
          <w:sz w:val="24"/>
          <w:szCs w:val="24"/>
        </w:rPr>
        <w:t>olityki</w:t>
      </w:r>
      <w:r w:rsidR="005D339E" w:rsidRPr="003D1C06">
        <w:rPr>
          <w:rFonts w:ascii="Arial" w:hAnsi="Arial" w:cs="Arial"/>
          <w:color w:val="222222"/>
          <w:sz w:val="24"/>
          <w:szCs w:val="24"/>
        </w:rPr>
        <w:t>, jeżeli w wyniku post</w:t>
      </w:r>
      <w:r w:rsidR="00666E58">
        <w:rPr>
          <w:rFonts w:ascii="Arial" w:hAnsi="Arial" w:cs="Arial"/>
          <w:color w:val="222222"/>
          <w:sz w:val="24"/>
          <w:szCs w:val="24"/>
        </w:rPr>
        <w:t>ę</w:t>
      </w:r>
      <w:r w:rsidR="005D339E" w:rsidRPr="003D1C06">
        <w:rPr>
          <w:rFonts w:ascii="Arial" w:hAnsi="Arial" w:cs="Arial"/>
          <w:color w:val="222222"/>
          <w:sz w:val="24"/>
          <w:szCs w:val="24"/>
        </w:rPr>
        <w:t>powania zgodnego z Polityką, tak</w:t>
      </w:r>
      <w:r w:rsidR="000923AB" w:rsidRPr="003D1C06">
        <w:rPr>
          <w:rFonts w:ascii="Arial" w:hAnsi="Arial" w:cs="Arial"/>
          <w:color w:val="222222"/>
          <w:sz w:val="24"/>
          <w:szCs w:val="24"/>
        </w:rPr>
        <w:t>i</w:t>
      </w:r>
      <w:r w:rsidR="005D339E" w:rsidRPr="003D1C06">
        <w:rPr>
          <w:rFonts w:ascii="Arial" w:hAnsi="Arial" w:cs="Arial"/>
          <w:color w:val="222222"/>
          <w:sz w:val="24"/>
          <w:szCs w:val="24"/>
        </w:rPr>
        <w:t xml:space="preserve"> podmiot nie doprowadził</w:t>
      </w:r>
      <w:r w:rsidR="00AC0FAA" w:rsidRPr="003D1C06">
        <w:rPr>
          <w:rFonts w:ascii="Arial" w:hAnsi="Arial" w:cs="Arial"/>
          <w:color w:val="222222"/>
          <w:sz w:val="24"/>
          <w:szCs w:val="24"/>
        </w:rPr>
        <w:t>,</w:t>
      </w:r>
      <w:r w:rsidR="005D339E" w:rsidRPr="003D1C06">
        <w:rPr>
          <w:rFonts w:ascii="Arial" w:hAnsi="Arial" w:cs="Arial"/>
          <w:color w:val="222222"/>
          <w:sz w:val="24"/>
          <w:szCs w:val="24"/>
        </w:rPr>
        <w:t xml:space="preserve"> w szczególności</w:t>
      </w:r>
      <w:r w:rsidR="00AC0FAA" w:rsidRPr="003D1C06">
        <w:rPr>
          <w:rFonts w:ascii="Arial" w:hAnsi="Arial" w:cs="Arial"/>
          <w:color w:val="222222"/>
          <w:sz w:val="24"/>
          <w:szCs w:val="24"/>
        </w:rPr>
        <w:t>,</w:t>
      </w:r>
      <w:r w:rsidR="005D339E" w:rsidRPr="003D1C06">
        <w:rPr>
          <w:rFonts w:ascii="Arial" w:hAnsi="Arial" w:cs="Arial"/>
          <w:color w:val="222222"/>
          <w:sz w:val="24"/>
          <w:szCs w:val="24"/>
        </w:rPr>
        <w:t xml:space="preserve"> do pozyskania lub utrzymania klienta, sprzedaży produktu, usługi, osiągnięcia celu lub w jakikolwiek inny sposób nie przysporzył korzyści ekonomicznej lub wizerunkowej </w:t>
      </w:r>
      <w:r w:rsidR="00666E58">
        <w:rPr>
          <w:rFonts w:ascii="Arial" w:hAnsi="Arial" w:cs="Arial"/>
          <w:color w:val="222222"/>
          <w:sz w:val="24"/>
          <w:szCs w:val="24"/>
        </w:rPr>
        <w:t>Spółce</w:t>
      </w:r>
      <w:r w:rsidR="005D339E" w:rsidRPr="003D1C06">
        <w:rPr>
          <w:rFonts w:ascii="Arial" w:hAnsi="Arial" w:cs="Arial"/>
          <w:color w:val="222222"/>
          <w:sz w:val="24"/>
          <w:szCs w:val="24"/>
        </w:rPr>
        <w:t xml:space="preserve">. </w:t>
      </w:r>
    </w:p>
    <w:p w:rsidR="00B875D4" w:rsidRPr="003D1C06" w:rsidRDefault="005D339E" w:rsidP="003D1C06">
      <w:pPr>
        <w:pStyle w:val="Akapitzlist"/>
        <w:numPr>
          <w:ilvl w:val="1"/>
          <w:numId w:val="13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W przypadku jakichkolwiek wątpliwości </w:t>
      </w:r>
      <w:r w:rsidR="000923AB" w:rsidRPr="003D1C06">
        <w:rPr>
          <w:rFonts w:ascii="Arial" w:hAnsi="Arial" w:cs="Arial"/>
          <w:color w:val="222222"/>
          <w:sz w:val="24"/>
          <w:szCs w:val="24"/>
        </w:rPr>
        <w:t xml:space="preserve">dotyczących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wymienionych </w:t>
      </w:r>
      <w:r w:rsidR="000923AB" w:rsidRPr="003D1C06">
        <w:rPr>
          <w:rFonts w:ascii="Arial" w:hAnsi="Arial" w:cs="Arial"/>
          <w:color w:val="222222"/>
          <w:sz w:val="24"/>
          <w:szCs w:val="24"/>
        </w:rPr>
        <w:t xml:space="preserve">powyżej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zachowań zabronionych należy się niezwłocznie skontaktować z bezpośrednim przełożonym lub </w:t>
      </w:r>
      <w:r w:rsidRPr="00314F53">
        <w:rPr>
          <w:rFonts w:ascii="Arial" w:hAnsi="Arial" w:cs="Arial"/>
          <w:color w:val="222222"/>
          <w:sz w:val="24"/>
          <w:szCs w:val="24"/>
        </w:rPr>
        <w:t>koordynatorem ds. antykorupcyjnych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w </w:t>
      </w:r>
      <w:r w:rsidR="00314F53">
        <w:rPr>
          <w:rFonts w:ascii="Arial" w:hAnsi="Arial" w:cs="Arial"/>
          <w:color w:val="222222"/>
          <w:sz w:val="24"/>
          <w:szCs w:val="24"/>
        </w:rPr>
        <w:t>S</w:t>
      </w:r>
      <w:r w:rsidR="00C706C5" w:rsidRPr="003D1C06">
        <w:rPr>
          <w:rFonts w:ascii="Arial" w:hAnsi="Arial" w:cs="Arial"/>
          <w:color w:val="222222"/>
          <w:sz w:val="24"/>
          <w:szCs w:val="24"/>
        </w:rPr>
        <w:t>półce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. </w:t>
      </w:r>
    </w:p>
    <w:p w:rsidR="00D133F2" w:rsidRPr="003D1C06" w:rsidRDefault="00291E00" w:rsidP="003D1C0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Obowiązki </w:t>
      </w:r>
      <w:r w:rsidR="006D6A2B">
        <w:rPr>
          <w:rFonts w:ascii="Arial" w:eastAsiaTheme="minorHAnsi" w:hAnsi="Arial" w:cs="Arial"/>
          <w:b/>
          <w:sz w:val="24"/>
          <w:szCs w:val="24"/>
          <w:lang w:eastAsia="en-US"/>
        </w:rPr>
        <w:t>Z</w:t>
      </w:r>
      <w:r w:rsidR="008A539E"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>arząd</w:t>
      </w:r>
      <w:r w:rsidR="006D6A2B">
        <w:rPr>
          <w:rFonts w:ascii="Arial" w:eastAsiaTheme="minorHAnsi" w:hAnsi="Arial" w:cs="Arial"/>
          <w:b/>
          <w:sz w:val="24"/>
          <w:szCs w:val="24"/>
          <w:lang w:eastAsia="en-US"/>
        </w:rPr>
        <w:t>u</w:t>
      </w:r>
      <w:r w:rsidR="008A539E"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, </w:t>
      </w:r>
      <w:r w:rsidR="00931A4A"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>p</w:t>
      </w:r>
      <w:r w:rsidR="00D133F2"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>racowni</w:t>
      </w:r>
      <w:r w:rsidR="00931A4A"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ków </w:t>
      </w:r>
      <w:r w:rsidR="00D133F2"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>i reprezentan</w:t>
      </w:r>
      <w:r w:rsidR="00931A4A"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tów </w:t>
      </w:r>
      <w:r w:rsidR="00B67C60"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zewnętrznych </w:t>
      </w:r>
      <w:r w:rsidR="00931A4A"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>ORLEN</w:t>
      </w:r>
      <w:r w:rsidR="006D6A2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Administracja sp. z o.o.</w:t>
      </w:r>
    </w:p>
    <w:p w:rsidR="008A539E" w:rsidRPr="003D1C06" w:rsidRDefault="008A539E" w:rsidP="003D1C06">
      <w:pPr>
        <w:pStyle w:val="Akapitzlist"/>
        <w:numPr>
          <w:ilvl w:val="1"/>
          <w:numId w:val="24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Zarząd</w:t>
      </w:r>
      <w:r w:rsidR="005D3E0D" w:rsidRPr="003D1C06">
        <w:rPr>
          <w:rFonts w:ascii="Arial" w:hAnsi="Arial" w:cs="Arial"/>
          <w:color w:val="222222"/>
          <w:sz w:val="24"/>
          <w:szCs w:val="24"/>
        </w:rPr>
        <w:t xml:space="preserve"> ORLEN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="006D6A2B">
        <w:rPr>
          <w:rFonts w:ascii="Arial" w:hAnsi="Arial" w:cs="Arial"/>
          <w:color w:val="222222"/>
          <w:sz w:val="24"/>
          <w:szCs w:val="24"/>
        </w:rPr>
        <w:t xml:space="preserve">Administracja </w:t>
      </w:r>
      <w:r w:rsidRPr="003D1C06">
        <w:rPr>
          <w:rFonts w:ascii="Arial" w:hAnsi="Arial" w:cs="Arial"/>
          <w:color w:val="222222"/>
          <w:sz w:val="24"/>
          <w:szCs w:val="24"/>
        </w:rPr>
        <w:t>zobowiązan</w:t>
      </w:r>
      <w:r w:rsidR="006D6A2B">
        <w:rPr>
          <w:rFonts w:ascii="Arial" w:hAnsi="Arial" w:cs="Arial"/>
          <w:color w:val="222222"/>
          <w:sz w:val="24"/>
          <w:szCs w:val="24"/>
        </w:rPr>
        <w:t>y jest</w:t>
      </w:r>
      <w:r w:rsidR="00314F53">
        <w:rPr>
          <w:rFonts w:ascii="Arial" w:hAnsi="Arial" w:cs="Arial"/>
          <w:color w:val="222222"/>
          <w:sz w:val="24"/>
          <w:szCs w:val="24"/>
        </w:rPr>
        <w:t xml:space="preserve">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do: </w:t>
      </w:r>
    </w:p>
    <w:p w:rsidR="008A539E" w:rsidRPr="003D1C06" w:rsidRDefault="005B3C92" w:rsidP="003D1C06">
      <w:pPr>
        <w:pStyle w:val="Akapitzlist"/>
        <w:numPr>
          <w:ilvl w:val="2"/>
          <w:numId w:val="2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podnoszenia</w:t>
      </w:r>
      <w:r w:rsidR="008A539E" w:rsidRPr="003D1C06">
        <w:rPr>
          <w:rFonts w:ascii="Arial" w:hAnsi="Arial" w:cs="Arial"/>
          <w:color w:val="222222"/>
          <w:sz w:val="24"/>
          <w:szCs w:val="24"/>
        </w:rPr>
        <w:t xml:space="preserve"> skuteczności </w:t>
      </w:r>
      <w:r w:rsidR="005D3E0D" w:rsidRPr="003D1C06">
        <w:rPr>
          <w:rFonts w:ascii="Arial" w:hAnsi="Arial" w:cs="Arial"/>
          <w:color w:val="222222"/>
          <w:sz w:val="24"/>
          <w:szCs w:val="24"/>
        </w:rPr>
        <w:t xml:space="preserve">rozwiązań </w:t>
      </w:r>
      <w:r w:rsidR="00527963" w:rsidRPr="003D1C06">
        <w:rPr>
          <w:rFonts w:ascii="Arial" w:hAnsi="Arial" w:cs="Arial"/>
          <w:color w:val="222222"/>
          <w:sz w:val="24"/>
          <w:szCs w:val="24"/>
        </w:rPr>
        <w:t>formalnych</w:t>
      </w:r>
      <w:r w:rsidR="005D3E0D" w:rsidRPr="003D1C06">
        <w:rPr>
          <w:rFonts w:ascii="Arial" w:hAnsi="Arial" w:cs="Arial"/>
          <w:color w:val="222222"/>
          <w:sz w:val="24"/>
          <w:szCs w:val="24"/>
        </w:rPr>
        <w:t xml:space="preserve"> i organizacyjnych mających na celu </w:t>
      </w:r>
      <w:r w:rsidR="00527963" w:rsidRPr="003D1C06">
        <w:rPr>
          <w:rFonts w:ascii="Arial" w:hAnsi="Arial" w:cs="Arial"/>
          <w:color w:val="222222"/>
          <w:sz w:val="24"/>
          <w:szCs w:val="24"/>
        </w:rPr>
        <w:t>ograniczanie ryzyka</w:t>
      </w:r>
      <w:r w:rsidR="008A539E" w:rsidRPr="003D1C06">
        <w:rPr>
          <w:rFonts w:ascii="Arial" w:hAnsi="Arial" w:cs="Arial"/>
          <w:color w:val="222222"/>
          <w:sz w:val="24"/>
          <w:szCs w:val="24"/>
        </w:rPr>
        <w:t xml:space="preserve"> korupcji</w:t>
      </w:r>
      <w:r w:rsidR="00527963" w:rsidRPr="003D1C06">
        <w:rPr>
          <w:rFonts w:ascii="Arial" w:hAnsi="Arial" w:cs="Arial"/>
          <w:color w:val="222222"/>
          <w:sz w:val="24"/>
          <w:szCs w:val="24"/>
        </w:rPr>
        <w:t xml:space="preserve"> i nadużyć</w:t>
      </w:r>
      <w:r w:rsidR="00DD10E5" w:rsidRPr="003D1C06">
        <w:rPr>
          <w:rFonts w:ascii="Arial" w:hAnsi="Arial" w:cs="Arial"/>
          <w:color w:val="222222"/>
          <w:sz w:val="24"/>
          <w:szCs w:val="24"/>
        </w:rPr>
        <w:t>,</w:t>
      </w:r>
      <w:r w:rsidR="007367A2" w:rsidRPr="003D1C06">
        <w:rPr>
          <w:rFonts w:ascii="Arial" w:hAnsi="Arial" w:cs="Arial"/>
          <w:color w:val="222222"/>
          <w:sz w:val="24"/>
          <w:szCs w:val="24"/>
        </w:rPr>
        <w:t xml:space="preserve"> a także okazywanie i promowanie uczciwych </w:t>
      </w:r>
      <w:r w:rsidR="008C1157" w:rsidRPr="003D1C06">
        <w:rPr>
          <w:rFonts w:ascii="Arial" w:hAnsi="Arial" w:cs="Arial"/>
          <w:color w:val="222222"/>
          <w:sz w:val="24"/>
          <w:szCs w:val="24"/>
        </w:rPr>
        <w:t>oraz</w:t>
      </w:r>
      <w:r w:rsidR="007367A2" w:rsidRPr="003D1C06">
        <w:rPr>
          <w:rFonts w:ascii="Arial" w:hAnsi="Arial" w:cs="Arial"/>
          <w:color w:val="222222"/>
          <w:sz w:val="24"/>
          <w:szCs w:val="24"/>
        </w:rPr>
        <w:t xml:space="preserve"> przejrzystych zasad postępowania</w:t>
      </w:r>
      <w:r w:rsidR="005D3E0D" w:rsidRPr="003D1C06">
        <w:rPr>
          <w:rFonts w:ascii="Arial" w:hAnsi="Arial" w:cs="Arial"/>
          <w:color w:val="222222"/>
          <w:sz w:val="24"/>
          <w:szCs w:val="24"/>
        </w:rPr>
        <w:t>,</w:t>
      </w:r>
      <w:r w:rsidR="008A539E" w:rsidRPr="003D1C06">
        <w:rPr>
          <w:rFonts w:ascii="Arial" w:hAnsi="Arial" w:cs="Arial"/>
          <w:color w:val="222222"/>
          <w:sz w:val="24"/>
          <w:szCs w:val="24"/>
        </w:rPr>
        <w:t xml:space="preserve"> </w:t>
      </w:r>
    </w:p>
    <w:p w:rsidR="008A539E" w:rsidRPr="003D1C06" w:rsidRDefault="005D3E0D" w:rsidP="003D1C06">
      <w:pPr>
        <w:pStyle w:val="Akapitzlist"/>
        <w:numPr>
          <w:ilvl w:val="2"/>
          <w:numId w:val="2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monitorowania i </w:t>
      </w:r>
      <w:r w:rsidR="008A539E" w:rsidRPr="003D1C06">
        <w:rPr>
          <w:rFonts w:ascii="Arial" w:hAnsi="Arial" w:cs="Arial"/>
          <w:color w:val="222222"/>
          <w:sz w:val="24"/>
          <w:szCs w:val="24"/>
        </w:rPr>
        <w:t xml:space="preserve">identyfikacji ryzyk wystąpienia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korupcji i </w:t>
      </w:r>
      <w:r w:rsidR="008A539E" w:rsidRPr="003D1C06">
        <w:rPr>
          <w:rFonts w:ascii="Arial" w:hAnsi="Arial" w:cs="Arial"/>
          <w:color w:val="222222"/>
          <w:sz w:val="24"/>
          <w:szCs w:val="24"/>
        </w:rPr>
        <w:t>n</w:t>
      </w:r>
      <w:r w:rsidRPr="003D1C06">
        <w:rPr>
          <w:rFonts w:ascii="Arial" w:hAnsi="Arial" w:cs="Arial"/>
          <w:color w:val="222222"/>
          <w:sz w:val="24"/>
          <w:szCs w:val="24"/>
        </w:rPr>
        <w:t>adużyć w procesach biznesowych,</w:t>
      </w:r>
      <w:r w:rsidR="00BE08C7" w:rsidRPr="003D1C06">
        <w:rPr>
          <w:rFonts w:ascii="Arial" w:hAnsi="Arial" w:cs="Arial"/>
          <w:color w:val="222222"/>
          <w:sz w:val="24"/>
          <w:szCs w:val="24"/>
        </w:rPr>
        <w:t xml:space="preserve"> w szczególności poprzez </w:t>
      </w:r>
      <w:r w:rsidR="00C765F9" w:rsidRPr="003D1C06">
        <w:rPr>
          <w:rFonts w:ascii="Arial" w:hAnsi="Arial" w:cs="Arial"/>
          <w:color w:val="222222"/>
          <w:sz w:val="24"/>
          <w:szCs w:val="24"/>
        </w:rPr>
        <w:t xml:space="preserve">nadzór nad </w:t>
      </w:r>
      <w:r w:rsidR="00C765F9" w:rsidRPr="003D1C06">
        <w:rPr>
          <w:rFonts w:ascii="Arial" w:hAnsi="Arial" w:cs="Arial"/>
          <w:color w:val="222222"/>
          <w:sz w:val="24"/>
          <w:szCs w:val="24"/>
        </w:rPr>
        <w:lastRenderedPageBreak/>
        <w:t>stosowaniem</w:t>
      </w:r>
      <w:r w:rsidR="00BE08C7" w:rsidRPr="003D1C06">
        <w:rPr>
          <w:rFonts w:ascii="Arial" w:hAnsi="Arial" w:cs="Arial"/>
          <w:color w:val="222222"/>
          <w:sz w:val="24"/>
          <w:szCs w:val="24"/>
        </w:rPr>
        <w:t xml:space="preserve"> mechanizmów kontrolnych</w:t>
      </w:r>
      <w:r w:rsidR="008A4CE3" w:rsidRPr="003D1C06">
        <w:rPr>
          <w:rFonts w:ascii="Arial" w:hAnsi="Arial" w:cs="Arial"/>
          <w:color w:val="222222"/>
          <w:sz w:val="24"/>
          <w:szCs w:val="24"/>
        </w:rPr>
        <w:t xml:space="preserve"> w nadzorowanych procesach biznesowych</w:t>
      </w:r>
      <w:r w:rsidR="00BE08C7" w:rsidRPr="003D1C06">
        <w:rPr>
          <w:rFonts w:ascii="Arial" w:hAnsi="Arial" w:cs="Arial"/>
          <w:color w:val="222222"/>
          <w:sz w:val="24"/>
          <w:szCs w:val="24"/>
        </w:rPr>
        <w:t>,</w:t>
      </w:r>
    </w:p>
    <w:p w:rsidR="008A539E" w:rsidRPr="003D1C06" w:rsidRDefault="008A539E" w:rsidP="003D1C06">
      <w:pPr>
        <w:pStyle w:val="Akapitzlist"/>
        <w:numPr>
          <w:ilvl w:val="2"/>
          <w:numId w:val="2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zapewnienia transparentności w kontaktach z kontrahentami</w:t>
      </w:r>
      <w:r w:rsidR="005D3E0D"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="008266CE" w:rsidRPr="003D1C06">
        <w:rPr>
          <w:rFonts w:ascii="Arial" w:hAnsi="Arial" w:cs="Arial"/>
          <w:color w:val="222222"/>
          <w:sz w:val="24"/>
          <w:szCs w:val="24"/>
        </w:rPr>
        <w:br/>
      </w:r>
      <w:r w:rsidR="005D3E0D" w:rsidRPr="003D1C06">
        <w:rPr>
          <w:rFonts w:ascii="Arial" w:hAnsi="Arial" w:cs="Arial"/>
          <w:color w:val="222222"/>
          <w:sz w:val="24"/>
          <w:szCs w:val="24"/>
        </w:rPr>
        <w:t>i administracją publiczną,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w zakresie nienaruszają</w:t>
      </w:r>
      <w:r w:rsidR="005D3E0D" w:rsidRPr="003D1C06">
        <w:rPr>
          <w:rFonts w:ascii="Arial" w:hAnsi="Arial" w:cs="Arial"/>
          <w:color w:val="222222"/>
          <w:sz w:val="24"/>
          <w:szCs w:val="24"/>
        </w:rPr>
        <w:t>cym tajemnicy przedsiębiorstwa,</w:t>
      </w:r>
    </w:p>
    <w:p w:rsidR="008A539E" w:rsidRPr="003D1C06" w:rsidRDefault="00527963" w:rsidP="003D1C06">
      <w:pPr>
        <w:pStyle w:val="Akapitzlist"/>
        <w:numPr>
          <w:ilvl w:val="2"/>
          <w:numId w:val="2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zapewnienia wsparcia, </w:t>
      </w:r>
      <w:r w:rsidR="005D3E0D" w:rsidRPr="003D1C06">
        <w:rPr>
          <w:rFonts w:ascii="Arial" w:hAnsi="Arial" w:cs="Arial"/>
          <w:color w:val="222222"/>
          <w:sz w:val="24"/>
          <w:szCs w:val="24"/>
        </w:rPr>
        <w:t xml:space="preserve">współpracy i </w:t>
      </w:r>
      <w:r w:rsidRPr="003D1C06">
        <w:rPr>
          <w:rFonts w:ascii="Arial" w:hAnsi="Arial" w:cs="Arial"/>
          <w:color w:val="222222"/>
          <w:sz w:val="24"/>
          <w:szCs w:val="24"/>
        </w:rPr>
        <w:t>uczestnictwa w wymianie</w:t>
      </w:r>
      <w:r w:rsidR="005D3E0D" w:rsidRPr="003D1C06">
        <w:rPr>
          <w:rFonts w:ascii="Arial" w:hAnsi="Arial" w:cs="Arial"/>
          <w:color w:val="222222"/>
          <w:sz w:val="24"/>
          <w:szCs w:val="24"/>
        </w:rPr>
        <w:t xml:space="preserve"> informacji w ramach </w:t>
      </w:r>
      <w:r w:rsidR="008A539E" w:rsidRPr="003D1C06">
        <w:rPr>
          <w:rFonts w:ascii="Arial" w:hAnsi="Arial" w:cs="Arial"/>
          <w:color w:val="222222"/>
          <w:sz w:val="24"/>
          <w:szCs w:val="24"/>
        </w:rPr>
        <w:t>G</w:t>
      </w:r>
      <w:r w:rsidR="005D3E0D" w:rsidRPr="003D1C06">
        <w:rPr>
          <w:rFonts w:ascii="Arial" w:hAnsi="Arial" w:cs="Arial"/>
          <w:color w:val="222222"/>
          <w:sz w:val="24"/>
          <w:szCs w:val="24"/>
        </w:rPr>
        <w:t xml:space="preserve">K ORLEN </w:t>
      </w:r>
      <w:r w:rsidRPr="003D1C06">
        <w:rPr>
          <w:rFonts w:ascii="Arial" w:hAnsi="Arial" w:cs="Arial"/>
          <w:color w:val="222222"/>
          <w:sz w:val="24"/>
          <w:szCs w:val="24"/>
        </w:rPr>
        <w:t>odnośnie</w:t>
      </w:r>
      <w:r w:rsidR="005D3E0D"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ryzyk związanych </w:t>
      </w:r>
      <w:r w:rsidR="008C1157" w:rsidRPr="003D1C06">
        <w:rPr>
          <w:rFonts w:ascii="Arial" w:hAnsi="Arial" w:cs="Arial"/>
          <w:color w:val="222222"/>
          <w:sz w:val="24"/>
          <w:szCs w:val="24"/>
        </w:rPr>
        <w:br/>
      </w:r>
      <w:r w:rsidRPr="003D1C06">
        <w:rPr>
          <w:rFonts w:ascii="Arial" w:hAnsi="Arial" w:cs="Arial"/>
          <w:color w:val="222222"/>
          <w:sz w:val="24"/>
          <w:szCs w:val="24"/>
        </w:rPr>
        <w:t>z korupcją i nadużyciami</w:t>
      </w:r>
      <w:r w:rsidR="005D3E0D" w:rsidRPr="003D1C06">
        <w:rPr>
          <w:rFonts w:ascii="Arial" w:hAnsi="Arial" w:cs="Arial"/>
          <w:color w:val="222222"/>
          <w:sz w:val="24"/>
          <w:szCs w:val="24"/>
        </w:rPr>
        <w:t>,</w:t>
      </w:r>
    </w:p>
    <w:p w:rsidR="008A539E" w:rsidRPr="003D1C06" w:rsidRDefault="008A539E" w:rsidP="003D1C06">
      <w:pPr>
        <w:pStyle w:val="Akapitzlist"/>
        <w:numPr>
          <w:ilvl w:val="2"/>
          <w:numId w:val="2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zapewnienia komunikacji oraz szkoleń, w celu podnoszeni</w:t>
      </w:r>
      <w:r w:rsidR="005B3C92" w:rsidRPr="003D1C06">
        <w:rPr>
          <w:rFonts w:ascii="Arial" w:hAnsi="Arial" w:cs="Arial"/>
          <w:color w:val="222222"/>
          <w:sz w:val="24"/>
          <w:szCs w:val="24"/>
        </w:rPr>
        <w:t>a</w:t>
      </w:r>
      <w:r w:rsidR="00527963" w:rsidRPr="003D1C06">
        <w:rPr>
          <w:rFonts w:ascii="Arial" w:hAnsi="Arial" w:cs="Arial"/>
          <w:color w:val="222222"/>
          <w:sz w:val="24"/>
          <w:szCs w:val="24"/>
        </w:rPr>
        <w:t xml:space="preserve"> świadomości wśród pracowników,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reprezentantów </w:t>
      </w:r>
      <w:r w:rsidR="00B67C60" w:rsidRPr="003D1C06">
        <w:rPr>
          <w:rFonts w:ascii="Arial" w:hAnsi="Arial" w:cs="Arial"/>
          <w:color w:val="222222"/>
          <w:sz w:val="24"/>
          <w:szCs w:val="24"/>
        </w:rPr>
        <w:t xml:space="preserve">zewnętrznych </w:t>
      </w:r>
      <w:r w:rsidR="00527963" w:rsidRPr="003D1C06">
        <w:rPr>
          <w:rFonts w:ascii="Arial" w:hAnsi="Arial" w:cs="Arial"/>
          <w:color w:val="222222"/>
          <w:sz w:val="24"/>
          <w:szCs w:val="24"/>
        </w:rPr>
        <w:t xml:space="preserve">i kontrahentów </w:t>
      </w:r>
      <w:r w:rsidR="00314F53">
        <w:rPr>
          <w:rFonts w:ascii="Arial" w:hAnsi="Arial" w:cs="Arial"/>
          <w:color w:val="222222"/>
          <w:sz w:val="24"/>
          <w:szCs w:val="24"/>
        </w:rPr>
        <w:t>S</w:t>
      </w:r>
      <w:r w:rsidR="005B3C92" w:rsidRPr="003D1C06">
        <w:rPr>
          <w:rFonts w:ascii="Arial" w:hAnsi="Arial" w:cs="Arial"/>
          <w:color w:val="222222"/>
          <w:sz w:val="24"/>
          <w:szCs w:val="24"/>
        </w:rPr>
        <w:t>pół</w:t>
      </w:r>
      <w:r w:rsidR="00314F53">
        <w:rPr>
          <w:rFonts w:ascii="Arial" w:hAnsi="Arial" w:cs="Arial"/>
          <w:color w:val="222222"/>
          <w:sz w:val="24"/>
          <w:szCs w:val="24"/>
        </w:rPr>
        <w:t>ki</w:t>
      </w:r>
      <w:r w:rsidR="005B3C92"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w zakresie przeciwdziałania </w:t>
      </w:r>
      <w:r w:rsidR="005B3C92" w:rsidRPr="003D1C06">
        <w:rPr>
          <w:rFonts w:ascii="Arial" w:hAnsi="Arial" w:cs="Arial"/>
          <w:color w:val="222222"/>
          <w:sz w:val="24"/>
          <w:szCs w:val="24"/>
        </w:rPr>
        <w:t>korupcji i nadużyciom.</w:t>
      </w:r>
    </w:p>
    <w:p w:rsidR="00FB5040" w:rsidRPr="003D1C06" w:rsidRDefault="00F75985" w:rsidP="003D1C06">
      <w:pPr>
        <w:pStyle w:val="Akapitzlist"/>
        <w:numPr>
          <w:ilvl w:val="1"/>
          <w:numId w:val="24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Pracownicy i reprezentanci </w:t>
      </w:r>
      <w:r w:rsidR="00B67C60" w:rsidRPr="003D1C06">
        <w:rPr>
          <w:rFonts w:ascii="Arial" w:hAnsi="Arial" w:cs="Arial"/>
          <w:color w:val="222222"/>
          <w:sz w:val="24"/>
          <w:szCs w:val="24"/>
        </w:rPr>
        <w:t xml:space="preserve">zewnętrzni </w:t>
      </w:r>
      <w:r w:rsidR="006D6A2B">
        <w:rPr>
          <w:rFonts w:ascii="Arial" w:hAnsi="Arial" w:cs="Arial"/>
          <w:color w:val="222222"/>
          <w:sz w:val="24"/>
          <w:szCs w:val="24"/>
        </w:rPr>
        <w:t>S</w:t>
      </w:r>
      <w:r w:rsidRPr="003D1C06">
        <w:rPr>
          <w:rFonts w:ascii="Arial" w:hAnsi="Arial" w:cs="Arial"/>
          <w:color w:val="222222"/>
          <w:sz w:val="24"/>
          <w:szCs w:val="24"/>
        </w:rPr>
        <w:t>pół</w:t>
      </w:r>
      <w:r w:rsidR="006D6A2B">
        <w:rPr>
          <w:rFonts w:ascii="Arial" w:hAnsi="Arial" w:cs="Arial"/>
          <w:color w:val="222222"/>
          <w:sz w:val="24"/>
          <w:szCs w:val="24"/>
        </w:rPr>
        <w:t>ki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zobowiązani są</w:t>
      </w:r>
      <w:r w:rsidR="00D40809" w:rsidRPr="003D1C06">
        <w:rPr>
          <w:rFonts w:ascii="Arial" w:hAnsi="Arial" w:cs="Arial"/>
          <w:color w:val="222222"/>
          <w:sz w:val="24"/>
          <w:szCs w:val="24"/>
        </w:rPr>
        <w:t xml:space="preserve"> do</w:t>
      </w:r>
      <w:r w:rsidR="00FB5040" w:rsidRPr="003D1C06">
        <w:rPr>
          <w:rFonts w:ascii="Arial" w:hAnsi="Arial" w:cs="Arial"/>
          <w:color w:val="222222"/>
          <w:sz w:val="24"/>
          <w:szCs w:val="24"/>
        </w:rPr>
        <w:t>: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</w:t>
      </w:r>
    </w:p>
    <w:p w:rsidR="00D133F2" w:rsidRPr="003D1C06" w:rsidRDefault="00C765F9" w:rsidP="003D1C06">
      <w:pPr>
        <w:pStyle w:val="Akapitzlist"/>
        <w:numPr>
          <w:ilvl w:val="2"/>
          <w:numId w:val="2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przestrzegania zasad określonych w niniejszej Polityce, w tym do </w:t>
      </w:r>
      <w:r w:rsidR="00F75985" w:rsidRPr="003D1C06">
        <w:rPr>
          <w:rFonts w:ascii="Arial" w:hAnsi="Arial" w:cs="Arial"/>
          <w:color w:val="222222"/>
          <w:sz w:val="24"/>
          <w:szCs w:val="24"/>
        </w:rPr>
        <w:t>u</w:t>
      </w:r>
      <w:r w:rsidR="00D133F2" w:rsidRPr="003D1C06">
        <w:rPr>
          <w:rFonts w:ascii="Arial" w:hAnsi="Arial" w:cs="Arial"/>
          <w:color w:val="222222"/>
          <w:sz w:val="24"/>
          <w:szCs w:val="24"/>
        </w:rPr>
        <w:t xml:space="preserve">nikania zachowań </w:t>
      </w:r>
      <w:r w:rsidR="003C7E30" w:rsidRPr="003D1C06">
        <w:rPr>
          <w:rFonts w:ascii="Arial" w:hAnsi="Arial" w:cs="Arial"/>
          <w:color w:val="222222"/>
          <w:sz w:val="24"/>
          <w:szCs w:val="24"/>
        </w:rPr>
        <w:t>zabronionych</w:t>
      </w:r>
      <w:r w:rsidR="00D133F2" w:rsidRPr="003D1C06">
        <w:rPr>
          <w:rFonts w:ascii="Arial" w:hAnsi="Arial" w:cs="Arial"/>
          <w:color w:val="222222"/>
          <w:sz w:val="24"/>
          <w:szCs w:val="24"/>
        </w:rPr>
        <w:t xml:space="preserve">, a w przypadku uzyskania informacji o ich popełnieniu lub podejrzeniu ich popełnienia, do zgłaszania ich swoim przełożonym osobiście lub anonimowo za pośrednictwem kanałów zgłaszania naruszeń prawa w </w:t>
      </w:r>
      <w:r w:rsidR="002B4241">
        <w:rPr>
          <w:rFonts w:ascii="Arial" w:hAnsi="Arial" w:cs="Arial"/>
          <w:color w:val="222222"/>
          <w:sz w:val="24"/>
          <w:szCs w:val="24"/>
        </w:rPr>
        <w:t>S</w:t>
      </w:r>
      <w:r w:rsidR="00687D2F" w:rsidRPr="003D1C06">
        <w:rPr>
          <w:rFonts w:ascii="Arial" w:hAnsi="Arial" w:cs="Arial"/>
          <w:color w:val="222222"/>
          <w:sz w:val="24"/>
          <w:szCs w:val="24"/>
        </w:rPr>
        <w:t>pół</w:t>
      </w:r>
      <w:r w:rsidR="002B4241">
        <w:rPr>
          <w:rFonts w:ascii="Arial" w:hAnsi="Arial" w:cs="Arial"/>
          <w:color w:val="222222"/>
          <w:sz w:val="24"/>
          <w:szCs w:val="24"/>
        </w:rPr>
        <w:t>ce</w:t>
      </w:r>
      <w:r w:rsidR="00381478" w:rsidRPr="003D1C06">
        <w:rPr>
          <w:rFonts w:ascii="Arial" w:hAnsi="Arial" w:cs="Arial"/>
          <w:color w:val="222222"/>
          <w:sz w:val="24"/>
          <w:szCs w:val="24"/>
        </w:rPr>
        <w:t>,</w:t>
      </w:r>
    </w:p>
    <w:p w:rsidR="00D133F2" w:rsidRPr="003D1C06" w:rsidRDefault="00F75985" w:rsidP="003D1C06">
      <w:pPr>
        <w:pStyle w:val="Akapitzlist"/>
        <w:numPr>
          <w:ilvl w:val="2"/>
          <w:numId w:val="2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s</w:t>
      </w:r>
      <w:r w:rsidR="00D133F2" w:rsidRPr="003D1C06">
        <w:rPr>
          <w:rFonts w:ascii="Arial" w:hAnsi="Arial" w:cs="Arial"/>
          <w:color w:val="222222"/>
          <w:sz w:val="24"/>
          <w:szCs w:val="24"/>
        </w:rPr>
        <w:t>tosowa</w:t>
      </w:r>
      <w:r w:rsidR="00D40809" w:rsidRPr="003D1C06">
        <w:rPr>
          <w:rFonts w:ascii="Arial" w:hAnsi="Arial" w:cs="Arial"/>
          <w:color w:val="222222"/>
          <w:sz w:val="24"/>
          <w:szCs w:val="24"/>
        </w:rPr>
        <w:t>nia</w:t>
      </w:r>
      <w:r w:rsidR="00D133F2" w:rsidRPr="003D1C06">
        <w:rPr>
          <w:rFonts w:ascii="Arial" w:hAnsi="Arial" w:cs="Arial"/>
          <w:color w:val="222222"/>
          <w:sz w:val="24"/>
          <w:szCs w:val="24"/>
        </w:rPr>
        <w:t xml:space="preserve"> się do </w:t>
      </w:r>
      <w:r w:rsidR="00AC23E1" w:rsidRPr="003D1C06">
        <w:rPr>
          <w:rFonts w:ascii="Arial" w:hAnsi="Arial" w:cs="Arial"/>
          <w:color w:val="222222"/>
          <w:sz w:val="24"/>
          <w:szCs w:val="24"/>
        </w:rPr>
        <w:t xml:space="preserve">wymagań </w:t>
      </w:r>
      <w:r w:rsidR="00D133F2" w:rsidRPr="003D1C06">
        <w:rPr>
          <w:rFonts w:ascii="Arial" w:hAnsi="Arial" w:cs="Arial"/>
          <w:color w:val="222222"/>
          <w:sz w:val="24"/>
          <w:szCs w:val="24"/>
        </w:rPr>
        <w:t>prawa</w:t>
      </w:r>
      <w:r w:rsidR="00ED5520" w:rsidRPr="003D1C06">
        <w:rPr>
          <w:rFonts w:ascii="Arial" w:hAnsi="Arial" w:cs="Arial"/>
          <w:color w:val="222222"/>
          <w:sz w:val="24"/>
          <w:szCs w:val="24"/>
        </w:rPr>
        <w:t xml:space="preserve"> obowiązującego</w:t>
      </w:r>
      <w:r w:rsidR="00D133F2" w:rsidRPr="003D1C06">
        <w:rPr>
          <w:rFonts w:ascii="Arial" w:hAnsi="Arial" w:cs="Arial"/>
          <w:color w:val="222222"/>
          <w:sz w:val="24"/>
          <w:szCs w:val="24"/>
        </w:rPr>
        <w:t xml:space="preserve"> we wszystkich krajach, w których </w:t>
      </w:r>
      <w:r w:rsidR="002B4241">
        <w:rPr>
          <w:rFonts w:ascii="Arial" w:hAnsi="Arial" w:cs="Arial"/>
          <w:color w:val="222222"/>
          <w:sz w:val="24"/>
          <w:szCs w:val="24"/>
        </w:rPr>
        <w:t>S</w:t>
      </w:r>
      <w:r w:rsidR="00687D2F" w:rsidRPr="003D1C06">
        <w:rPr>
          <w:rFonts w:ascii="Arial" w:hAnsi="Arial" w:cs="Arial"/>
          <w:color w:val="222222"/>
          <w:sz w:val="24"/>
          <w:szCs w:val="24"/>
        </w:rPr>
        <w:t>półk</w:t>
      </w:r>
      <w:r w:rsidR="002B4241">
        <w:rPr>
          <w:rFonts w:ascii="Arial" w:hAnsi="Arial" w:cs="Arial"/>
          <w:color w:val="222222"/>
          <w:sz w:val="24"/>
          <w:szCs w:val="24"/>
        </w:rPr>
        <w:t>a</w:t>
      </w:r>
      <w:r w:rsidR="00687D2F" w:rsidRPr="003D1C06">
        <w:rPr>
          <w:rFonts w:ascii="Arial" w:hAnsi="Arial" w:cs="Arial"/>
          <w:color w:val="222222"/>
          <w:sz w:val="24"/>
          <w:szCs w:val="24"/>
        </w:rPr>
        <w:t xml:space="preserve"> prowadz</w:t>
      </w:r>
      <w:r w:rsidR="002B4241">
        <w:rPr>
          <w:rFonts w:ascii="Arial" w:hAnsi="Arial" w:cs="Arial"/>
          <w:color w:val="222222"/>
          <w:sz w:val="24"/>
          <w:szCs w:val="24"/>
        </w:rPr>
        <w:t>i</w:t>
      </w:r>
      <w:r w:rsidR="00D133F2" w:rsidRPr="003D1C06">
        <w:rPr>
          <w:rFonts w:ascii="Arial" w:hAnsi="Arial" w:cs="Arial"/>
          <w:color w:val="222222"/>
          <w:sz w:val="24"/>
          <w:szCs w:val="24"/>
        </w:rPr>
        <w:t xml:space="preserve"> swoją działalność </w:t>
      </w:r>
      <w:r w:rsidR="00AC23E1" w:rsidRPr="003D1C06">
        <w:rPr>
          <w:rFonts w:ascii="Arial" w:hAnsi="Arial" w:cs="Arial"/>
          <w:color w:val="222222"/>
          <w:sz w:val="24"/>
          <w:szCs w:val="24"/>
        </w:rPr>
        <w:t>biznesową</w:t>
      </w:r>
      <w:r w:rsidR="00381478" w:rsidRPr="003D1C06">
        <w:rPr>
          <w:rFonts w:ascii="Arial" w:hAnsi="Arial" w:cs="Arial"/>
          <w:color w:val="222222"/>
          <w:sz w:val="24"/>
          <w:szCs w:val="24"/>
        </w:rPr>
        <w:t>,</w:t>
      </w:r>
    </w:p>
    <w:p w:rsidR="00D133F2" w:rsidRPr="003D1C06" w:rsidRDefault="00F75985" w:rsidP="003D1C06">
      <w:pPr>
        <w:pStyle w:val="Akapitzlist"/>
        <w:numPr>
          <w:ilvl w:val="2"/>
          <w:numId w:val="2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p</w:t>
      </w:r>
      <w:r w:rsidR="00D133F2" w:rsidRPr="003D1C06">
        <w:rPr>
          <w:rFonts w:ascii="Arial" w:hAnsi="Arial" w:cs="Arial"/>
          <w:color w:val="222222"/>
          <w:sz w:val="24"/>
          <w:szCs w:val="24"/>
        </w:rPr>
        <w:t xml:space="preserve">rzestrzegania zasad etycznych przyjętych w </w:t>
      </w:r>
      <w:r w:rsidR="002B4241">
        <w:rPr>
          <w:rFonts w:ascii="Arial" w:hAnsi="Arial" w:cs="Arial"/>
          <w:color w:val="222222"/>
          <w:sz w:val="24"/>
          <w:szCs w:val="24"/>
        </w:rPr>
        <w:t>S</w:t>
      </w:r>
      <w:r w:rsidR="00687D2F" w:rsidRPr="003D1C06">
        <w:rPr>
          <w:rFonts w:ascii="Arial" w:hAnsi="Arial" w:cs="Arial"/>
          <w:color w:val="222222"/>
          <w:sz w:val="24"/>
          <w:szCs w:val="24"/>
        </w:rPr>
        <w:t>pół</w:t>
      </w:r>
      <w:r w:rsidR="002B4241">
        <w:rPr>
          <w:rFonts w:ascii="Arial" w:hAnsi="Arial" w:cs="Arial"/>
          <w:color w:val="222222"/>
          <w:sz w:val="24"/>
          <w:szCs w:val="24"/>
        </w:rPr>
        <w:t>ce</w:t>
      </w:r>
      <w:r w:rsidR="00D133F2"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="00824C97" w:rsidRPr="003D1C06">
        <w:rPr>
          <w:rFonts w:ascii="Arial" w:hAnsi="Arial" w:cs="Arial"/>
          <w:color w:val="222222"/>
          <w:sz w:val="24"/>
          <w:szCs w:val="24"/>
        </w:rPr>
        <w:t xml:space="preserve">oraz unikania konfliktu interesów </w:t>
      </w:r>
      <w:r w:rsidR="00D133F2" w:rsidRPr="003D1C06">
        <w:rPr>
          <w:rFonts w:ascii="Arial" w:hAnsi="Arial" w:cs="Arial"/>
          <w:color w:val="222222"/>
          <w:sz w:val="24"/>
          <w:szCs w:val="24"/>
        </w:rPr>
        <w:t>we wszystkich podejmowanych czynnościach, w szczególności w transakcjach gospodarczych w relacji z osobami fizycznymi, kontrahentami, instytucjami publiczn</w:t>
      </w:r>
      <w:r w:rsidR="00381478" w:rsidRPr="003D1C06">
        <w:rPr>
          <w:rFonts w:ascii="Arial" w:hAnsi="Arial" w:cs="Arial"/>
          <w:color w:val="222222"/>
          <w:sz w:val="24"/>
          <w:szCs w:val="24"/>
        </w:rPr>
        <w:t>ymi i organizacjami społecznymi,</w:t>
      </w:r>
    </w:p>
    <w:p w:rsidR="00D133F2" w:rsidRPr="003D1C06" w:rsidRDefault="00F75985" w:rsidP="003D1C06">
      <w:pPr>
        <w:pStyle w:val="Akapitzlist"/>
        <w:numPr>
          <w:ilvl w:val="2"/>
          <w:numId w:val="2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s</w:t>
      </w:r>
      <w:r w:rsidR="00D133F2" w:rsidRPr="003D1C06">
        <w:rPr>
          <w:rFonts w:ascii="Arial" w:hAnsi="Arial" w:cs="Arial"/>
          <w:color w:val="222222"/>
          <w:sz w:val="24"/>
          <w:szCs w:val="24"/>
        </w:rPr>
        <w:t>tosowania w relacjach z kontrahentami klauzul antykorupcyjnych oraz deklaracji potwierdzających zgodność standardów</w:t>
      </w:r>
      <w:r w:rsidR="008E4191">
        <w:rPr>
          <w:rFonts w:ascii="Arial" w:hAnsi="Arial" w:cs="Arial"/>
          <w:color w:val="222222"/>
          <w:sz w:val="24"/>
          <w:szCs w:val="24"/>
        </w:rPr>
        <w:t xml:space="preserve"> </w:t>
      </w:r>
      <w:r w:rsidR="00D133F2" w:rsidRPr="003D1C06">
        <w:rPr>
          <w:rFonts w:ascii="Arial" w:hAnsi="Arial" w:cs="Arial"/>
          <w:color w:val="222222"/>
          <w:sz w:val="24"/>
          <w:szCs w:val="24"/>
        </w:rPr>
        <w:t xml:space="preserve">antykorupcyjnych i etycznych kontrahentów z wymaganiami </w:t>
      </w:r>
      <w:r w:rsidR="002B4241">
        <w:rPr>
          <w:rFonts w:ascii="Arial" w:hAnsi="Arial" w:cs="Arial"/>
          <w:color w:val="222222"/>
          <w:sz w:val="24"/>
          <w:szCs w:val="24"/>
        </w:rPr>
        <w:t>S</w:t>
      </w:r>
      <w:r w:rsidR="00824C97" w:rsidRPr="003D1C06">
        <w:rPr>
          <w:rFonts w:ascii="Arial" w:hAnsi="Arial" w:cs="Arial"/>
          <w:color w:val="222222"/>
          <w:sz w:val="24"/>
          <w:szCs w:val="24"/>
        </w:rPr>
        <w:t>pół</w:t>
      </w:r>
      <w:r w:rsidR="002B4241">
        <w:rPr>
          <w:rFonts w:ascii="Arial" w:hAnsi="Arial" w:cs="Arial"/>
          <w:color w:val="222222"/>
          <w:sz w:val="24"/>
          <w:szCs w:val="24"/>
        </w:rPr>
        <w:t>ki</w:t>
      </w:r>
      <w:r w:rsidR="00381478" w:rsidRPr="003D1C06">
        <w:rPr>
          <w:rFonts w:ascii="Arial" w:hAnsi="Arial" w:cs="Arial"/>
          <w:color w:val="222222"/>
          <w:sz w:val="24"/>
          <w:szCs w:val="24"/>
        </w:rPr>
        <w:t>,</w:t>
      </w:r>
    </w:p>
    <w:p w:rsidR="00F75985" w:rsidRPr="003D1C06" w:rsidRDefault="002E3E37" w:rsidP="003D1C06">
      <w:pPr>
        <w:pStyle w:val="Akapitzlist"/>
        <w:numPr>
          <w:ilvl w:val="2"/>
          <w:numId w:val="2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stosowani</w:t>
      </w:r>
      <w:r w:rsidR="00D40809" w:rsidRPr="003D1C06">
        <w:rPr>
          <w:rFonts w:ascii="Arial" w:hAnsi="Arial" w:cs="Arial"/>
          <w:color w:val="222222"/>
          <w:sz w:val="24"/>
          <w:szCs w:val="24"/>
        </w:rPr>
        <w:t>a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mechanizmów kontrolnych i </w:t>
      </w:r>
      <w:r w:rsidR="00FB5040" w:rsidRPr="003D1C06">
        <w:rPr>
          <w:rFonts w:ascii="Arial" w:hAnsi="Arial" w:cs="Arial"/>
          <w:color w:val="222222"/>
          <w:sz w:val="24"/>
          <w:szCs w:val="24"/>
        </w:rPr>
        <w:t>z</w:t>
      </w:r>
      <w:r w:rsidRPr="003D1C06">
        <w:rPr>
          <w:rFonts w:ascii="Arial" w:hAnsi="Arial" w:cs="Arial"/>
          <w:color w:val="222222"/>
          <w:sz w:val="24"/>
          <w:szCs w:val="24"/>
        </w:rPr>
        <w:t>apewnieni</w:t>
      </w:r>
      <w:r w:rsidR="00D40809" w:rsidRPr="003D1C06">
        <w:rPr>
          <w:rFonts w:ascii="Arial" w:hAnsi="Arial" w:cs="Arial"/>
          <w:color w:val="222222"/>
          <w:sz w:val="24"/>
          <w:szCs w:val="24"/>
        </w:rPr>
        <w:t>a</w:t>
      </w:r>
      <w:r w:rsidR="00620466" w:rsidRPr="003D1C06">
        <w:rPr>
          <w:rFonts w:ascii="Arial" w:hAnsi="Arial" w:cs="Arial"/>
          <w:color w:val="222222"/>
          <w:sz w:val="24"/>
          <w:szCs w:val="24"/>
        </w:rPr>
        <w:t xml:space="preserve"> przejrzystości procesów</w:t>
      </w:r>
      <w:r w:rsidR="00300C14" w:rsidRPr="003D1C06">
        <w:rPr>
          <w:rFonts w:ascii="Arial" w:hAnsi="Arial" w:cs="Arial"/>
          <w:color w:val="222222"/>
          <w:sz w:val="24"/>
          <w:szCs w:val="24"/>
        </w:rPr>
        <w:t xml:space="preserve"> wymienionych w </w:t>
      </w:r>
      <w:r w:rsidR="00F65754" w:rsidRPr="003D1C06">
        <w:rPr>
          <w:rFonts w:ascii="Arial" w:hAnsi="Arial" w:cs="Arial"/>
          <w:color w:val="222222"/>
          <w:sz w:val="24"/>
          <w:szCs w:val="24"/>
        </w:rPr>
        <w:t>pkt.</w:t>
      </w:r>
      <w:r w:rsidR="00300C14"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="00332BD1" w:rsidRPr="003D1C06">
        <w:rPr>
          <w:rFonts w:ascii="Arial" w:hAnsi="Arial" w:cs="Arial"/>
          <w:color w:val="222222"/>
          <w:sz w:val="24"/>
          <w:szCs w:val="24"/>
        </w:rPr>
        <w:t>5.1</w:t>
      </w:r>
      <w:r w:rsidR="00300C14" w:rsidRPr="003D1C06">
        <w:rPr>
          <w:rFonts w:ascii="Arial" w:hAnsi="Arial" w:cs="Arial"/>
          <w:color w:val="222222"/>
          <w:sz w:val="24"/>
          <w:szCs w:val="24"/>
        </w:rPr>
        <w:t xml:space="preserve"> niniejszej Polityki.</w:t>
      </w:r>
    </w:p>
    <w:p w:rsidR="006B3774" w:rsidRPr="003D1C06" w:rsidRDefault="00F37A1E" w:rsidP="003D1C06">
      <w:pPr>
        <w:pStyle w:val="Akapitzlist"/>
        <w:numPr>
          <w:ilvl w:val="1"/>
          <w:numId w:val="24"/>
        </w:numPr>
        <w:spacing w:after="120"/>
        <w:ind w:left="1134" w:hanging="708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W procesach biznesowych, w których pracownicy lub reprezentanci</w:t>
      </w:r>
      <w:r w:rsidR="00B67C60" w:rsidRPr="003D1C06">
        <w:rPr>
          <w:rFonts w:ascii="Arial" w:hAnsi="Arial" w:cs="Arial"/>
          <w:color w:val="222222"/>
          <w:sz w:val="24"/>
          <w:szCs w:val="24"/>
        </w:rPr>
        <w:t xml:space="preserve"> zewnętrzni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="002B4241">
        <w:rPr>
          <w:rFonts w:ascii="Arial" w:hAnsi="Arial" w:cs="Arial"/>
          <w:color w:val="222222"/>
          <w:sz w:val="24"/>
          <w:szCs w:val="24"/>
        </w:rPr>
        <w:t>S</w:t>
      </w:r>
      <w:r w:rsidR="00ED5520" w:rsidRPr="003D1C06">
        <w:rPr>
          <w:rFonts w:ascii="Arial" w:hAnsi="Arial" w:cs="Arial"/>
          <w:color w:val="222222"/>
          <w:sz w:val="24"/>
          <w:szCs w:val="24"/>
        </w:rPr>
        <w:t>pół</w:t>
      </w:r>
      <w:r w:rsidR="002B4241">
        <w:rPr>
          <w:rFonts w:ascii="Arial" w:hAnsi="Arial" w:cs="Arial"/>
          <w:color w:val="222222"/>
          <w:sz w:val="24"/>
          <w:szCs w:val="24"/>
        </w:rPr>
        <w:t>ki</w:t>
      </w:r>
      <w:r w:rsidR="00FC5A48" w:rsidRPr="003D1C06">
        <w:rPr>
          <w:rFonts w:ascii="Arial" w:hAnsi="Arial" w:cs="Arial"/>
          <w:color w:val="222222"/>
          <w:sz w:val="24"/>
          <w:szCs w:val="24"/>
        </w:rPr>
        <w:t>,</w:t>
      </w:r>
      <w:r w:rsidR="00ED5520"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mogą </w:t>
      </w:r>
      <w:r w:rsidR="006B3774" w:rsidRPr="003D1C06">
        <w:rPr>
          <w:rFonts w:ascii="Arial" w:hAnsi="Arial" w:cs="Arial"/>
          <w:color w:val="222222"/>
          <w:sz w:val="24"/>
          <w:szCs w:val="24"/>
        </w:rPr>
        <w:t xml:space="preserve">mieć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lub mają wpływ na wybór kontrahenta, </w:t>
      </w:r>
      <w:r w:rsidR="002A7962" w:rsidRPr="003D1C06">
        <w:rPr>
          <w:rFonts w:ascii="Arial" w:hAnsi="Arial" w:cs="Arial"/>
          <w:color w:val="222222"/>
          <w:sz w:val="24"/>
          <w:szCs w:val="24"/>
        </w:rPr>
        <w:t xml:space="preserve">w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wyniku </w:t>
      </w:r>
      <w:r w:rsidR="006B3774" w:rsidRPr="003D1C06">
        <w:rPr>
          <w:rFonts w:ascii="Arial" w:hAnsi="Arial" w:cs="Arial"/>
          <w:color w:val="222222"/>
          <w:sz w:val="24"/>
          <w:szCs w:val="24"/>
        </w:rPr>
        <w:t xml:space="preserve">podejmowanych </w:t>
      </w:r>
      <w:r w:rsidR="00B14119" w:rsidRPr="003D1C06">
        <w:rPr>
          <w:rFonts w:ascii="Arial" w:hAnsi="Arial" w:cs="Arial"/>
          <w:color w:val="222222"/>
          <w:sz w:val="24"/>
          <w:szCs w:val="24"/>
        </w:rPr>
        <w:t>decyzji lub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="006B3774" w:rsidRPr="003D1C06">
        <w:rPr>
          <w:rFonts w:ascii="Arial" w:hAnsi="Arial" w:cs="Arial"/>
          <w:color w:val="222222"/>
          <w:sz w:val="24"/>
          <w:szCs w:val="24"/>
        </w:rPr>
        <w:t>wydawanych opinii, należy stosować się do zasad:</w:t>
      </w:r>
    </w:p>
    <w:p w:rsidR="006B3774" w:rsidRPr="003D1C06" w:rsidRDefault="006B3774" w:rsidP="003D1C06">
      <w:pPr>
        <w:pStyle w:val="Akapitzlist"/>
        <w:numPr>
          <w:ilvl w:val="2"/>
          <w:numId w:val="2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równego dostępu kontrahentów do informacji z prowadzonych czynności,</w:t>
      </w:r>
    </w:p>
    <w:p w:rsidR="006B3774" w:rsidRPr="003D1C06" w:rsidRDefault="006B3774" w:rsidP="003D1C06">
      <w:pPr>
        <w:pStyle w:val="Akapitzlist"/>
        <w:numPr>
          <w:ilvl w:val="2"/>
          <w:numId w:val="2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ograniczonego dostępu dla osób nieuprawnionych do informacji </w:t>
      </w:r>
      <w:r w:rsidR="008266CE" w:rsidRPr="003D1C06">
        <w:rPr>
          <w:rFonts w:ascii="Arial" w:hAnsi="Arial" w:cs="Arial"/>
          <w:color w:val="222222"/>
          <w:sz w:val="24"/>
          <w:szCs w:val="24"/>
        </w:rPr>
        <w:br/>
      </w:r>
      <w:r w:rsidRPr="003D1C06">
        <w:rPr>
          <w:rFonts w:ascii="Arial" w:hAnsi="Arial" w:cs="Arial"/>
          <w:color w:val="222222"/>
          <w:sz w:val="24"/>
          <w:szCs w:val="24"/>
        </w:rPr>
        <w:t xml:space="preserve">z prowadzonych czynności, </w:t>
      </w:r>
    </w:p>
    <w:p w:rsidR="00D25CF3" w:rsidRPr="003D1C06" w:rsidRDefault="00D25CF3" w:rsidP="003D1C06">
      <w:pPr>
        <w:pStyle w:val="Akapitzlist"/>
        <w:numPr>
          <w:ilvl w:val="2"/>
          <w:numId w:val="2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przeciwdziałania uzyskiwaniu </w:t>
      </w:r>
      <w:r w:rsidR="003C7E30" w:rsidRPr="003D1C06">
        <w:rPr>
          <w:rFonts w:ascii="Arial" w:hAnsi="Arial" w:cs="Arial"/>
          <w:color w:val="222222"/>
          <w:sz w:val="24"/>
          <w:szCs w:val="24"/>
        </w:rPr>
        <w:t>nienależnych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korzyś</w:t>
      </w:r>
      <w:r w:rsidR="006B3774" w:rsidRPr="003D1C06">
        <w:rPr>
          <w:rFonts w:ascii="Arial" w:hAnsi="Arial" w:cs="Arial"/>
          <w:color w:val="222222"/>
          <w:sz w:val="24"/>
          <w:szCs w:val="24"/>
        </w:rPr>
        <w:t>ci majątkowych lub osobistych,</w:t>
      </w:r>
    </w:p>
    <w:p w:rsidR="00E876E7" w:rsidRPr="003D1C06" w:rsidRDefault="006B3774" w:rsidP="003D1C06">
      <w:pPr>
        <w:pStyle w:val="Akapitzlist"/>
        <w:numPr>
          <w:ilvl w:val="2"/>
          <w:numId w:val="2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d</w:t>
      </w:r>
      <w:r w:rsidR="00D25CF3" w:rsidRPr="003D1C06">
        <w:rPr>
          <w:rFonts w:ascii="Arial" w:hAnsi="Arial" w:cs="Arial"/>
          <w:color w:val="222222"/>
          <w:sz w:val="24"/>
          <w:szCs w:val="24"/>
        </w:rPr>
        <w:t>ochowania należytej staranności w trakcie realizowania czynności biznesowych</w:t>
      </w:r>
      <w:r w:rsidR="00E876E7" w:rsidRPr="003D1C06">
        <w:rPr>
          <w:rFonts w:ascii="Arial" w:hAnsi="Arial" w:cs="Arial"/>
          <w:color w:val="222222"/>
          <w:sz w:val="24"/>
          <w:szCs w:val="24"/>
        </w:rPr>
        <w:t>,</w:t>
      </w:r>
    </w:p>
    <w:p w:rsidR="00D25CF3" w:rsidRPr="003D1C06" w:rsidRDefault="00E876E7" w:rsidP="003D1C06">
      <w:pPr>
        <w:pStyle w:val="Akapitzlist"/>
        <w:numPr>
          <w:ilvl w:val="2"/>
          <w:numId w:val="2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wyłączania się z czynności w sytuacji, w której istnieje </w:t>
      </w:r>
      <w:r w:rsidR="008266CE" w:rsidRPr="003D1C06">
        <w:rPr>
          <w:rFonts w:ascii="Arial" w:hAnsi="Arial" w:cs="Arial"/>
          <w:color w:val="222222"/>
          <w:sz w:val="24"/>
          <w:szCs w:val="24"/>
        </w:rPr>
        <w:t>choćby potencjalny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konflikt interesów</w:t>
      </w:r>
      <w:r w:rsidR="00D25CF3" w:rsidRPr="003D1C06">
        <w:rPr>
          <w:rFonts w:ascii="Arial" w:hAnsi="Arial" w:cs="Arial"/>
          <w:color w:val="222222"/>
          <w:sz w:val="24"/>
          <w:szCs w:val="24"/>
        </w:rPr>
        <w:t>.</w:t>
      </w:r>
    </w:p>
    <w:p w:rsidR="00621476" w:rsidRPr="003D1C06" w:rsidRDefault="00621476" w:rsidP="003D1C06">
      <w:pPr>
        <w:pStyle w:val="Akapitzlist"/>
        <w:numPr>
          <w:ilvl w:val="1"/>
          <w:numId w:val="24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lastRenderedPageBreak/>
        <w:t xml:space="preserve">Za koordynację oraz rzetelną i terminową realizację oceny (testowanie) mechanizmów kontrolnych </w:t>
      </w:r>
      <w:r w:rsidR="004B633B" w:rsidRPr="003D1C06">
        <w:rPr>
          <w:rFonts w:ascii="Arial" w:hAnsi="Arial" w:cs="Arial"/>
          <w:color w:val="222222"/>
          <w:sz w:val="24"/>
          <w:szCs w:val="24"/>
        </w:rPr>
        <w:t xml:space="preserve">ograniczających korupcję i nadużycia </w:t>
      </w:r>
      <w:r w:rsidR="008266CE" w:rsidRPr="003D1C06">
        <w:rPr>
          <w:rFonts w:ascii="Arial" w:hAnsi="Arial" w:cs="Arial"/>
          <w:color w:val="222222"/>
          <w:sz w:val="24"/>
          <w:szCs w:val="24"/>
        </w:rPr>
        <w:br/>
      </w:r>
      <w:r w:rsidRPr="003D1C06">
        <w:rPr>
          <w:rFonts w:ascii="Arial" w:hAnsi="Arial" w:cs="Arial"/>
          <w:color w:val="222222"/>
          <w:sz w:val="24"/>
          <w:szCs w:val="24"/>
        </w:rPr>
        <w:t xml:space="preserve">w poszczególnych procesach biznesowych odpowiedzialni są właściciele procesów. </w:t>
      </w:r>
    </w:p>
    <w:p w:rsidR="005A145C" w:rsidRPr="003D1C06" w:rsidRDefault="00291E00" w:rsidP="003D1C0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>M</w:t>
      </w:r>
      <w:r w:rsidR="005A145C"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echanizmy kontrolne </w:t>
      </w:r>
      <w:r w:rsidR="0091400C"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>w procesach biznesowych</w:t>
      </w:r>
      <w:r w:rsidR="000C6932"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ORLEN </w:t>
      </w:r>
      <w:r w:rsidR="009C68C3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Administracja </w:t>
      </w:r>
      <w:r w:rsidR="00F37EAD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              </w:t>
      </w:r>
      <w:r w:rsidR="009C68C3">
        <w:rPr>
          <w:rFonts w:ascii="Arial" w:eastAsiaTheme="minorHAnsi" w:hAnsi="Arial" w:cs="Arial"/>
          <w:b/>
          <w:sz w:val="24"/>
          <w:szCs w:val="24"/>
          <w:lang w:eastAsia="en-US"/>
        </w:rPr>
        <w:t>sp. z o.o.</w:t>
      </w:r>
    </w:p>
    <w:p w:rsidR="009548F4" w:rsidRPr="003D1C06" w:rsidRDefault="00831104" w:rsidP="003D1C06">
      <w:pPr>
        <w:pStyle w:val="Akapitzlist"/>
        <w:numPr>
          <w:ilvl w:val="1"/>
          <w:numId w:val="14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Mechanizmy kontrolne </w:t>
      </w:r>
      <w:r w:rsidR="009548F4" w:rsidRPr="003D1C06">
        <w:rPr>
          <w:rFonts w:ascii="Arial" w:hAnsi="Arial" w:cs="Arial"/>
          <w:color w:val="222222"/>
          <w:sz w:val="24"/>
          <w:szCs w:val="24"/>
        </w:rPr>
        <w:t>stosuje się we wszystkich procesach biznesowych, w których identyfikuje się ryzyko korupcji i nadużyć, w tym:</w:t>
      </w:r>
    </w:p>
    <w:p w:rsidR="009548F4" w:rsidRPr="003D1C06" w:rsidRDefault="009548F4" w:rsidP="003D1C06">
      <w:pPr>
        <w:pStyle w:val="Akapitzlist"/>
        <w:numPr>
          <w:ilvl w:val="2"/>
          <w:numId w:val="1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hurtowych i detalicznych zakupów i sprzedaży materiałów, towarów, produktów i usług,</w:t>
      </w:r>
    </w:p>
    <w:p w:rsidR="009548F4" w:rsidRPr="003D1C06" w:rsidRDefault="009548F4" w:rsidP="003D1C06">
      <w:pPr>
        <w:pStyle w:val="Akapitzlist"/>
        <w:numPr>
          <w:ilvl w:val="2"/>
          <w:numId w:val="1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inwestycyjnych,</w:t>
      </w:r>
    </w:p>
    <w:p w:rsidR="009548F4" w:rsidRPr="003D1C06" w:rsidRDefault="009548F4" w:rsidP="003D1C06">
      <w:pPr>
        <w:pStyle w:val="Akapitzlist"/>
        <w:numPr>
          <w:ilvl w:val="2"/>
          <w:numId w:val="1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sponsoringu, marketingu, reklamy, leasingu, franczyzy oraz nabywania, nieodpłatnego przekazania, darowizny, dzierżawy </w:t>
      </w:r>
      <w:r w:rsidR="0065338C" w:rsidRPr="003D1C06">
        <w:rPr>
          <w:rFonts w:ascii="Arial" w:hAnsi="Arial" w:cs="Arial"/>
          <w:color w:val="222222"/>
          <w:sz w:val="24"/>
          <w:szCs w:val="24"/>
        </w:rPr>
        <w:br/>
      </w:r>
      <w:r w:rsidRPr="003D1C06">
        <w:rPr>
          <w:rFonts w:ascii="Arial" w:hAnsi="Arial" w:cs="Arial"/>
          <w:color w:val="222222"/>
          <w:sz w:val="24"/>
          <w:szCs w:val="24"/>
        </w:rPr>
        <w:t>i wynajmu składników majątku,</w:t>
      </w:r>
    </w:p>
    <w:p w:rsidR="009548F4" w:rsidRPr="003D1C06" w:rsidRDefault="009548F4" w:rsidP="003D1C06">
      <w:pPr>
        <w:pStyle w:val="Akapitzlist"/>
        <w:numPr>
          <w:ilvl w:val="2"/>
          <w:numId w:val="1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fuzji i przejęć,</w:t>
      </w:r>
    </w:p>
    <w:p w:rsidR="009548F4" w:rsidRPr="003D1C06" w:rsidRDefault="009548F4" w:rsidP="003D1C06">
      <w:pPr>
        <w:pStyle w:val="Akapitzlist"/>
        <w:numPr>
          <w:ilvl w:val="2"/>
          <w:numId w:val="1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finansowych,</w:t>
      </w:r>
    </w:p>
    <w:p w:rsidR="00831104" w:rsidRPr="003D1C06" w:rsidRDefault="009548F4" w:rsidP="003D1C06">
      <w:pPr>
        <w:pStyle w:val="Akapitzlist"/>
        <w:numPr>
          <w:ilvl w:val="2"/>
          <w:numId w:val="1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kadrowo-płacowych,</w:t>
      </w:r>
    </w:p>
    <w:p w:rsidR="009548F4" w:rsidRPr="003D1C06" w:rsidRDefault="009548F4" w:rsidP="003D1C06">
      <w:pPr>
        <w:pStyle w:val="Akapitzlist"/>
        <w:numPr>
          <w:ilvl w:val="2"/>
          <w:numId w:val="1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zarządzania bezpieczeństwem informacji,</w:t>
      </w:r>
    </w:p>
    <w:p w:rsidR="009548F4" w:rsidRPr="003D1C06" w:rsidRDefault="009548F4" w:rsidP="003D1C06">
      <w:pPr>
        <w:pStyle w:val="Akapitzlist"/>
        <w:numPr>
          <w:ilvl w:val="2"/>
          <w:numId w:val="1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zarządzania relacjami inwestorskimi,</w:t>
      </w:r>
    </w:p>
    <w:p w:rsidR="009548F4" w:rsidRPr="003D1C06" w:rsidRDefault="009548F4" w:rsidP="003D1C06">
      <w:pPr>
        <w:pStyle w:val="Akapitzlist"/>
        <w:numPr>
          <w:ilvl w:val="2"/>
          <w:numId w:val="1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współpracy z administracją publiczną i organami kontroli,</w:t>
      </w:r>
    </w:p>
    <w:p w:rsidR="009548F4" w:rsidRPr="003D1C06" w:rsidRDefault="009548F4" w:rsidP="003D1C06">
      <w:pPr>
        <w:pStyle w:val="Akapitzlist"/>
        <w:numPr>
          <w:ilvl w:val="2"/>
          <w:numId w:val="1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działań o charakterze audytowym i kontrolnym,</w:t>
      </w:r>
    </w:p>
    <w:p w:rsidR="009548F4" w:rsidRPr="003D1C06" w:rsidRDefault="009548F4" w:rsidP="003D1C06">
      <w:pPr>
        <w:pStyle w:val="Akapitzlist"/>
        <w:numPr>
          <w:ilvl w:val="2"/>
          <w:numId w:val="1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usług doradczych,</w:t>
      </w:r>
    </w:p>
    <w:p w:rsidR="009548F4" w:rsidRPr="003D1C06" w:rsidRDefault="009548F4" w:rsidP="003D1C06">
      <w:pPr>
        <w:pStyle w:val="Akapitzlist"/>
        <w:numPr>
          <w:ilvl w:val="2"/>
          <w:numId w:val="1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weryfikacji kontrahentów,</w:t>
      </w:r>
    </w:p>
    <w:p w:rsidR="009548F4" w:rsidRPr="003D1C06" w:rsidRDefault="009548F4" w:rsidP="003D1C06">
      <w:pPr>
        <w:pStyle w:val="Akapitzlist"/>
        <w:numPr>
          <w:ilvl w:val="2"/>
          <w:numId w:val="1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zawierania umów i ich zmiany.</w:t>
      </w:r>
    </w:p>
    <w:p w:rsidR="009548F4" w:rsidRPr="003D1C06" w:rsidRDefault="009548F4" w:rsidP="003D1C06">
      <w:pPr>
        <w:pStyle w:val="Akapitzlist"/>
        <w:numPr>
          <w:ilvl w:val="1"/>
          <w:numId w:val="14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Zaleca się, aby w działalności biznesowej nie nawiązywać stosunków gospodarczych z kontrahentami, jeśli:</w:t>
      </w:r>
    </w:p>
    <w:p w:rsidR="009548F4" w:rsidRPr="003D1C06" w:rsidRDefault="009548F4" w:rsidP="003D1C06">
      <w:pPr>
        <w:pStyle w:val="Akapitzlist"/>
        <w:numPr>
          <w:ilvl w:val="2"/>
          <w:numId w:val="1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uzyskano wiarygodne informacje wskazujące na postępowanie kontrahenta w sposób naruszający wymagania przepisów prawa, </w:t>
      </w:r>
      <w:r w:rsidR="00C55A0D" w:rsidRPr="003D1C06">
        <w:rPr>
          <w:rFonts w:ascii="Arial" w:hAnsi="Arial" w:cs="Arial"/>
          <w:color w:val="222222"/>
          <w:sz w:val="24"/>
          <w:szCs w:val="24"/>
        </w:rPr>
        <w:br/>
      </w:r>
      <w:r w:rsidRPr="003D1C06">
        <w:rPr>
          <w:rFonts w:ascii="Arial" w:hAnsi="Arial" w:cs="Arial"/>
          <w:color w:val="222222"/>
          <w:sz w:val="24"/>
          <w:szCs w:val="24"/>
        </w:rPr>
        <w:t>w tym w szczególności uzyskano informacje o skazaniu kontrahenta lub osoby pełniące</w:t>
      </w:r>
      <w:r w:rsidR="00E95221">
        <w:rPr>
          <w:rFonts w:ascii="Arial" w:hAnsi="Arial" w:cs="Arial"/>
          <w:color w:val="222222"/>
          <w:sz w:val="24"/>
          <w:szCs w:val="24"/>
        </w:rPr>
        <w:t>j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funkcje w organach kontrahenta albo zajmujące</w:t>
      </w:r>
      <w:r w:rsidR="00E95221">
        <w:rPr>
          <w:rFonts w:ascii="Arial" w:hAnsi="Arial" w:cs="Arial"/>
          <w:color w:val="222222"/>
          <w:sz w:val="24"/>
          <w:szCs w:val="24"/>
        </w:rPr>
        <w:t>j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stanowiska menedżerskie u kontrahenta, prawomocnym wyrokiem za przestępstwa określone w art. 228–230a i art. 250a Kodeksu karnego, art. 46–48 ustawy z dnia 25 czerwca 2010 r. o sporcie lub art. 54 ust. 1–4 ustawy z dnia 12 maja 2011 r. o refundacji leków, środków spożywczych specjalnego przeznaczenia żywieniowego oraz wyrobów medycznych,</w:t>
      </w:r>
    </w:p>
    <w:p w:rsidR="009548F4" w:rsidRPr="002B4241" w:rsidRDefault="009548F4" w:rsidP="003D1C06">
      <w:pPr>
        <w:pStyle w:val="Akapitzlist"/>
        <w:numPr>
          <w:ilvl w:val="2"/>
          <w:numId w:val="1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kontrahent odmawia podpisania klauzuli antykorupcyjnej lub proponuje zapisy antykorupcyjne, których nie akceptuje </w:t>
      </w:r>
      <w:r w:rsidR="00C706C5" w:rsidRPr="002B4241">
        <w:rPr>
          <w:rFonts w:ascii="Arial" w:hAnsi="Arial" w:cs="Arial"/>
          <w:color w:val="222222"/>
          <w:sz w:val="24"/>
          <w:szCs w:val="24"/>
        </w:rPr>
        <w:t>koordynator ds. antykorupcyjnych</w:t>
      </w:r>
      <w:r w:rsidR="00C45FD3">
        <w:rPr>
          <w:rFonts w:ascii="Arial" w:hAnsi="Arial" w:cs="Arial"/>
          <w:color w:val="222222"/>
          <w:sz w:val="24"/>
          <w:szCs w:val="24"/>
        </w:rPr>
        <w:t xml:space="preserve"> w Spółce.</w:t>
      </w:r>
    </w:p>
    <w:p w:rsidR="009548F4" w:rsidRPr="003D1C06" w:rsidRDefault="009548F4" w:rsidP="003D1C06">
      <w:pPr>
        <w:pStyle w:val="Akapitzlist"/>
        <w:numPr>
          <w:ilvl w:val="1"/>
          <w:numId w:val="14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Przy ocenie ryzyka korupcji uwzględnia się następujące okoliczności:</w:t>
      </w:r>
    </w:p>
    <w:p w:rsidR="009548F4" w:rsidRPr="003D1C06" w:rsidRDefault="009548F4" w:rsidP="003D1C06">
      <w:pPr>
        <w:pStyle w:val="Akapitzlist"/>
        <w:numPr>
          <w:ilvl w:val="2"/>
          <w:numId w:val="1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lastRenderedPageBreak/>
        <w:t>relacje biznesowe dotyczą kontrahenta z kraju o wysokim indeksie percepcji korupcji publikowanym na przykład przez Transparency International (www.transparency.org),</w:t>
      </w:r>
    </w:p>
    <w:p w:rsidR="009548F4" w:rsidRPr="003D1C06" w:rsidRDefault="009548F4" w:rsidP="003D1C06">
      <w:pPr>
        <w:pStyle w:val="Akapitzlist"/>
        <w:numPr>
          <w:ilvl w:val="2"/>
          <w:numId w:val="1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osoby zasiadające w organach kontrahenta są powiązane z osobami zajmującymi eksponowane stanowiska polityczne w rozumieniu przepisów dotyczących przeciwdziałania praniu pieniędzy </w:t>
      </w:r>
      <w:r w:rsidRPr="003D1C06">
        <w:rPr>
          <w:rFonts w:ascii="Arial" w:hAnsi="Arial" w:cs="Arial"/>
          <w:color w:val="222222"/>
          <w:sz w:val="24"/>
          <w:szCs w:val="24"/>
        </w:rPr>
        <w:br/>
        <w:t>i finansowaniu terroryzmu,</w:t>
      </w:r>
    </w:p>
    <w:p w:rsidR="009548F4" w:rsidRPr="003D1C06" w:rsidRDefault="009548F4" w:rsidP="003D1C06">
      <w:pPr>
        <w:pStyle w:val="Akapitzlist"/>
        <w:numPr>
          <w:ilvl w:val="2"/>
          <w:numId w:val="1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kontrahent żąda przyjęcia niestandardowych postanowień lub warunków umownych lub płatniczych;</w:t>
      </w:r>
    </w:p>
    <w:p w:rsidR="009548F4" w:rsidRPr="003D1C06" w:rsidRDefault="009548F4" w:rsidP="003D1C06">
      <w:pPr>
        <w:pStyle w:val="Akapitzlist"/>
        <w:numPr>
          <w:ilvl w:val="2"/>
          <w:numId w:val="14"/>
        </w:numPr>
        <w:spacing w:after="120"/>
        <w:ind w:left="1701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występują inne symptomy wskazujące na wystąpienie ryzyka korupcji lub nadużyć w związku z kontrahentem.</w:t>
      </w:r>
    </w:p>
    <w:p w:rsidR="009548F4" w:rsidRPr="003D1C06" w:rsidRDefault="009548F4" w:rsidP="003D1C06">
      <w:pPr>
        <w:pStyle w:val="Akapitzlist"/>
        <w:numPr>
          <w:ilvl w:val="1"/>
          <w:numId w:val="14"/>
        </w:numPr>
        <w:spacing w:after="120"/>
        <w:ind w:left="1134"/>
        <w:contextualSpacing w:val="0"/>
        <w:jc w:val="both"/>
        <w:rPr>
          <w:rFonts w:ascii="Arial" w:hAnsi="Arial" w:cs="Arial"/>
          <w:sz w:val="24"/>
          <w:szCs w:val="24"/>
        </w:rPr>
      </w:pPr>
      <w:r w:rsidRPr="003D1C06">
        <w:rPr>
          <w:rFonts w:ascii="Arial" w:hAnsi="Arial" w:cs="Arial"/>
          <w:sz w:val="24"/>
          <w:szCs w:val="24"/>
        </w:rPr>
        <w:t xml:space="preserve">Decyzję o współpracy </w:t>
      </w:r>
      <w:r w:rsidR="009A7A04">
        <w:rPr>
          <w:rFonts w:ascii="Arial" w:hAnsi="Arial" w:cs="Arial"/>
          <w:sz w:val="24"/>
          <w:szCs w:val="24"/>
        </w:rPr>
        <w:t>ORLEN A</w:t>
      </w:r>
      <w:r w:rsidR="009C68C3">
        <w:rPr>
          <w:rFonts w:ascii="Arial" w:hAnsi="Arial" w:cs="Arial"/>
          <w:sz w:val="24"/>
          <w:szCs w:val="24"/>
        </w:rPr>
        <w:t xml:space="preserve">dministracja </w:t>
      </w:r>
      <w:r w:rsidRPr="003D1C06">
        <w:rPr>
          <w:rFonts w:ascii="Arial" w:hAnsi="Arial" w:cs="Arial"/>
          <w:sz w:val="24"/>
          <w:szCs w:val="24"/>
        </w:rPr>
        <w:t xml:space="preserve">z kontrahentem nierekomendowanym z przyczyn antykorupcyjnych podejmuje właściciel biznesowy procesu, z wyłączeniem postępowań prowadzonych na podstawie przepisów regulujących zamówienia publiczne oraz </w:t>
      </w:r>
      <w:r w:rsidRPr="003D1C06">
        <w:rPr>
          <w:rFonts w:ascii="Arial" w:hAnsi="Arial" w:cs="Arial"/>
          <w:sz w:val="24"/>
          <w:szCs w:val="24"/>
        </w:rPr>
        <w:br/>
        <w:t>z uwzględnieniem uwarunkowań prawa ochrony konkurencji i prawa energetycznego.</w:t>
      </w:r>
    </w:p>
    <w:p w:rsidR="009548F4" w:rsidRPr="003D1C06" w:rsidRDefault="009548F4" w:rsidP="003D1C06">
      <w:pPr>
        <w:pStyle w:val="Akapitzlist"/>
        <w:numPr>
          <w:ilvl w:val="1"/>
          <w:numId w:val="14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W umowach z kontrahentami stosuje się </w:t>
      </w:r>
      <w:r w:rsidR="009905B0" w:rsidRPr="003D1C06">
        <w:rPr>
          <w:rFonts w:ascii="Arial" w:hAnsi="Arial" w:cs="Arial"/>
          <w:color w:val="222222"/>
          <w:sz w:val="24"/>
          <w:szCs w:val="24"/>
        </w:rPr>
        <w:t>klauzulę antykorupcyjną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, która zawiera m.in. standardy antykorupcyjne obowiązujące każdą ze stron umowy oraz informacje o przyjętych przez strony umowy sposobach zgłaszania naruszeń prawa w związku z zawarciem i realizacją umowy. </w:t>
      </w:r>
    </w:p>
    <w:p w:rsidR="009548F4" w:rsidRPr="003D1C06" w:rsidRDefault="009548F4" w:rsidP="003D1C06">
      <w:pPr>
        <w:pStyle w:val="Akapitzlist"/>
        <w:numPr>
          <w:ilvl w:val="1"/>
          <w:numId w:val="14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Klauzuli antykorupcyjnej nie stosuje się w umowach pomiędzy spółkami </w:t>
      </w:r>
      <w:r w:rsidRPr="003D1C06">
        <w:rPr>
          <w:rFonts w:ascii="Arial" w:hAnsi="Arial" w:cs="Arial"/>
          <w:color w:val="222222"/>
          <w:sz w:val="24"/>
          <w:szCs w:val="24"/>
        </w:rPr>
        <w:br/>
        <w:t>GK ORLEN oraz w umowach kadrowych zawieranych przez</w:t>
      </w:r>
      <w:r w:rsidR="009A7A04">
        <w:rPr>
          <w:rFonts w:ascii="Arial" w:hAnsi="Arial" w:cs="Arial"/>
          <w:color w:val="222222"/>
          <w:sz w:val="24"/>
          <w:szCs w:val="24"/>
        </w:rPr>
        <w:t xml:space="preserve"> ORLEN Administracja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w związku z zatrudnianiem pracowników.</w:t>
      </w:r>
      <w:r w:rsidR="0065338C" w:rsidRPr="003D1C06">
        <w:rPr>
          <w:rFonts w:ascii="Arial" w:hAnsi="Arial" w:cs="Arial"/>
          <w:color w:val="222222"/>
          <w:sz w:val="24"/>
          <w:szCs w:val="24"/>
        </w:rPr>
        <w:t xml:space="preserve"> </w:t>
      </w:r>
    </w:p>
    <w:p w:rsidR="009548F4" w:rsidRPr="003D1C06" w:rsidRDefault="009548F4" w:rsidP="003D1C06">
      <w:pPr>
        <w:pStyle w:val="Akapitzlist"/>
        <w:numPr>
          <w:ilvl w:val="1"/>
          <w:numId w:val="14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Proces wyboru kontrahenta, treść umowy i jej zmiany, wymagają udokumentowania w formie elektronicznej, w dostępnych systemach informatycznych </w:t>
      </w:r>
      <w:r w:rsidR="00DB4268">
        <w:rPr>
          <w:rFonts w:ascii="Arial" w:hAnsi="Arial" w:cs="Arial"/>
          <w:color w:val="222222"/>
          <w:sz w:val="24"/>
          <w:szCs w:val="24"/>
        </w:rPr>
        <w:t>S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półki, w zakresie zapewniającym ustalenie przebiegu opiniowania i podejmowania decyzji. </w:t>
      </w:r>
    </w:p>
    <w:p w:rsidR="009548F4" w:rsidRPr="003D1C06" w:rsidRDefault="009548F4" w:rsidP="003D1C06">
      <w:pPr>
        <w:pStyle w:val="Akapitzlist"/>
        <w:numPr>
          <w:ilvl w:val="1"/>
          <w:numId w:val="14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Do każdej umowy </w:t>
      </w:r>
      <w:r w:rsidR="00C706C5" w:rsidRPr="003D1C06">
        <w:rPr>
          <w:rFonts w:ascii="Arial" w:hAnsi="Arial" w:cs="Arial"/>
          <w:color w:val="222222"/>
          <w:sz w:val="24"/>
          <w:szCs w:val="24"/>
        </w:rPr>
        <w:t xml:space="preserve">zobowiązaniowej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zawieranej przez </w:t>
      </w:r>
      <w:r w:rsidR="00DB4268">
        <w:rPr>
          <w:rFonts w:ascii="Arial" w:hAnsi="Arial" w:cs="Arial"/>
          <w:color w:val="222222"/>
          <w:sz w:val="24"/>
          <w:szCs w:val="24"/>
        </w:rPr>
        <w:t>S</w:t>
      </w:r>
      <w:r w:rsidR="006A3304">
        <w:rPr>
          <w:rFonts w:ascii="Arial" w:hAnsi="Arial" w:cs="Arial"/>
          <w:color w:val="222222"/>
          <w:sz w:val="24"/>
          <w:szCs w:val="24"/>
        </w:rPr>
        <w:t>półkę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należy przydzielić opiekuna umowy</w:t>
      </w:r>
      <w:r w:rsidR="001C43AF" w:rsidRPr="003D1C06">
        <w:rPr>
          <w:rFonts w:ascii="Arial" w:hAnsi="Arial" w:cs="Arial"/>
          <w:color w:val="222222"/>
          <w:sz w:val="24"/>
          <w:szCs w:val="24"/>
        </w:rPr>
        <w:t xml:space="preserve">, w rozumieniu odrębnego wewnętrznego aktu organizacyjnego w sprawie wprowadzenia „Instrukcji sporządzania, rejestrowania, opiniowania, akceptowania, podpisywania i archiwizowania Umów zawieranych przez </w:t>
      </w:r>
      <w:r w:rsidR="002274F1">
        <w:rPr>
          <w:rFonts w:ascii="Arial" w:hAnsi="Arial" w:cs="Arial"/>
          <w:color w:val="222222"/>
          <w:sz w:val="24"/>
          <w:szCs w:val="24"/>
        </w:rPr>
        <w:t>ORLEN Administracja sp. z o.o.</w:t>
      </w:r>
      <w:r w:rsidR="001C43AF" w:rsidRPr="003D1C06">
        <w:rPr>
          <w:rFonts w:ascii="Arial" w:hAnsi="Arial" w:cs="Arial"/>
          <w:color w:val="222222"/>
          <w:sz w:val="24"/>
          <w:szCs w:val="24"/>
        </w:rPr>
        <w:t>”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. </w:t>
      </w:r>
    </w:p>
    <w:p w:rsidR="009548F4" w:rsidRPr="003D1C06" w:rsidRDefault="005B7DE1" w:rsidP="003D1C06">
      <w:pPr>
        <w:pStyle w:val="Akapitzlist"/>
        <w:numPr>
          <w:ilvl w:val="1"/>
          <w:numId w:val="14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Nie powinno się zawierać umów oraz na ich podstawie udzielać pełnomocnictw podmiotom, których udział w realizowanych przez nie procesach biznesowych może wywoływać uzasadnione podejrzenie </w:t>
      </w:r>
      <w:r w:rsidRPr="003D1C06">
        <w:rPr>
          <w:rFonts w:ascii="Arial" w:hAnsi="Arial" w:cs="Arial"/>
          <w:color w:val="222222"/>
          <w:sz w:val="24"/>
          <w:szCs w:val="24"/>
        </w:rPr>
        <w:br/>
        <w:t>o stronniczość lub o inny interes finansowy, ekonomiczny lub osobisty, niż interes</w:t>
      </w:r>
      <w:r w:rsidR="00DB4268">
        <w:rPr>
          <w:rFonts w:ascii="Arial" w:hAnsi="Arial" w:cs="Arial"/>
          <w:color w:val="222222"/>
          <w:sz w:val="24"/>
          <w:szCs w:val="24"/>
        </w:rPr>
        <w:t xml:space="preserve"> S</w:t>
      </w:r>
      <w:r w:rsidR="006A3304">
        <w:rPr>
          <w:rFonts w:ascii="Arial" w:hAnsi="Arial" w:cs="Arial"/>
          <w:color w:val="222222"/>
          <w:sz w:val="24"/>
          <w:szCs w:val="24"/>
        </w:rPr>
        <w:t>półki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. W przypadku umów już zawartych obowiązek zweryfikowania podmiotu do reprezentowania </w:t>
      </w:r>
      <w:r w:rsidR="00DB4268">
        <w:rPr>
          <w:rFonts w:ascii="Arial" w:hAnsi="Arial" w:cs="Arial"/>
          <w:color w:val="222222"/>
          <w:sz w:val="24"/>
          <w:szCs w:val="24"/>
        </w:rPr>
        <w:t>S</w:t>
      </w:r>
      <w:r w:rsidR="006A3304">
        <w:rPr>
          <w:rFonts w:ascii="Arial" w:hAnsi="Arial" w:cs="Arial"/>
          <w:color w:val="222222"/>
          <w:sz w:val="24"/>
          <w:szCs w:val="24"/>
        </w:rPr>
        <w:t>półki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ciąży na obszarze biznesowym odpowiedzialnym za dany proces objęty podpisaną umową</w:t>
      </w:r>
      <w:r w:rsidR="009548F4" w:rsidRPr="003D1C06">
        <w:rPr>
          <w:rFonts w:ascii="Arial" w:hAnsi="Arial" w:cs="Arial"/>
          <w:color w:val="222222"/>
          <w:sz w:val="24"/>
          <w:szCs w:val="24"/>
        </w:rPr>
        <w:t xml:space="preserve">. </w:t>
      </w:r>
    </w:p>
    <w:p w:rsidR="009548F4" w:rsidRPr="003D1C06" w:rsidRDefault="009548F4" w:rsidP="003D1C06">
      <w:pPr>
        <w:pStyle w:val="Akapitzlist"/>
        <w:numPr>
          <w:ilvl w:val="1"/>
          <w:numId w:val="14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W </w:t>
      </w:r>
      <w:r w:rsidR="00182DD9">
        <w:rPr>
          <w:rFonts w:ascii="Arial" w:hAnsi="Arial" w:cs="Arial"/>
          <w:color w:val="222222"/>
          <w:sz w:val="24"/>
          <w:szCs w:val="24"/>
        </w:rPr>
        <w:t>S</w:t>
      </w:r>
      <w:r w:rsidR="006A3304">
        <w:rPr>
          <w:rFonts w:ascii="Arial" w:hAnsi="Arial" w:cs="Arial"/>
          <w:color w:val="222222"/>
          <w:sz w:val="24"/>
          <w:szCs w:val="24"/>
        </w:rPr>
        <w:t>półce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="00592EDD" w:rsidRPr="003D1C06">
        <w:rPr>
          <w:rFonts w:ascii="Arial" w:hAnsi="Arial" w:cs="Arial"/>
          <w:color w:val="222222"/>
          <w:sz w:val="24"/>
          <w:szCs w:val="24"/>
        </w:rPr>
        <w:t xml:space="preserve">prowadzone są </w:t>
      </w:r>
      <w:r w:rsidRPr="003D1C06">
        <w:rPr>
          <w:rFonts w:ascii="Arial" w:hAnsi="Arial" w:cs="Arial"/>
          <w:color w:val="222222"/>
          <w:sz w:val="24"/>
          <w:szCs w:val="24"/>
        </w:rPr>
        <w:t>elektroniczne rejestry udzielanych pełnomocnictw, umów handlowych i kontrahentów.</w:t>
      </w:r>
    </w:p>
    <w:p w:rsidR="009548F4" w:rsidRPr="003D1C06" w:rsidRDefault="009548F4" w:rsidP="003D1C06">
      <w:pPr>
        <w:pStyle w:val="Akapitzlist"/>
        <w:numPr>
          <w:ilvl w:val="1"/>
          <w:numId w:val="14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W </w:t>
      </w:r>
      <w:r w:rsidR="00182DD9">
        <w:rPr>
          <w:rFonts w:ascii="Arial" w:hAnsi="Arial" w:cs="Arial"/>
          <w:color w:val="222222"/>
          <w:sz w:val="24"/>
          <w:szCs w:val="24"/>
        </w:rPr>
        <w:t>S</w:t>
      </w:r>
      <w:r w:rsidR="006A3304">
        <w:rPr>
          <w:rFonts w:ascii="Arial" w:hAnsi="Arial" w:cs="Arial"/>
          <w:color w:val="222222"/>
          <w:sz w:val="24"/>
          <w:szCs w:val="24"/>
        </w:rPr>
        <w:t>półce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="002B4C84" w:rsidRPr="003D1C06">
        <w:rPr>
          <w:rFonts w:ascii="Arial" w:hAnsi="Arial" w:cs="Arial"/>
          <w:color w:val="222222"/>
          <w:sz w:val="24"/>
          <w:szCs w:val="24"/>
        </w:rPr>
        <w:t>wdraża się i utrzymuje</w:t>
      </w:r>
      <w:r w:rsidR="001C43AF" w:rsidRPr="003D1C06">
        <w:rPr>
          <w:rFonts w:ascii="Arial" w:hAnsi="Arial" w:cs="Arial"/>
          <w:color w:val="222222"/>
          <w:sz w:val="24"/>
          <w:szCs w:val="24"/>
        </w:rPr>
        <w:t>,</w:t>
      </w:r>
      <w:r w:rsidR="002B4C84"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Pr="003D1C06">
        <w:rPr>
          <w:rFonts w:ascii="Arial" w:hAnsi="Arial" w:cs="Arial"/>
          <w:color w:val="222222"/>
          <w:sz w:val="24"/>
          <w:szCs w:val="24"/>
        </w:rPr>
        <w:t>zgodne z prawem i standardami</w:t>
      </w:r>
      <w:r w:rsidR="001C43AF" w:rsidRPr="003D1C06">
        <w:rPr>
          <w:rFonts w:ascii="Arial" w:hAnsi="Arial" w:cs="Arial"/>
          <w:color w:val="222222"/>
          <w:sz w:val="24"/>
          <w:szCs w:val="24"/>
        </w:rPr>
        <w:t>,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jednoznaczne reguły oraz regulacje wewnętrzne w zakresie podatków, księgowości, windykacji, zarządzania majątkiem, obsługi klienta, kontroli </w:t>
      </w:r>
      <w:r w:rsidRPr="003D1C06">
        <w:rPr>
          <w:rFonts w:ascii="Arial" w:hAnsi="Arial" w:cs="Arial"/>
          <w:color w:val="222222"/>
          <w:sz w:val="24"/>
          <w:szCs w:val="24"/>
        </w:rPr>
        <w:lastRenderedPageBreak/>
        <w:t xml:space="preserve">wewnętrznej i ochrony informacji, współpracy z organami kontrolnymi administracji publicznej oraz obiegu dokumentów.  </w:t>
      </w:r>
    </w:p>
    <w:p w:rsidR="009548F4" w:rsidRPr="003D1C06" w:rsidRDefault="009548F4" w:rsidP="003D1C06">
      <w:pPr>
        <w:pStyle w:val="Akapitzlist"/>
        <w:numPr>
          <w:ilvl w:val="1"/>
          <w:numId w:val="14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W </w:t>
      </w:r>
      <w:r w:rsidR="00182DD9">
        <w:rPr>
          <w:rFonts w:ascii="Arial" w:hAnsi="Arial" w:cs="Arial"/>
          <w:color w:val="222222"/>
          <w:sz w:val="24"/>
          <w:szCs w:val="24"/>
        </w:rPr>
        <w:t>S</w:t>
      </w:r>
      <w:r w:rsidR="006A3304">
        <w:rPr>
          <w:rFonts w:ascii="Arial" w:hAnsi="Arial" w:cs="Arial"/>
          <w:color w:val="222222"/>
          <w:sz w:val="24"/>
          <w:szCs w:val="24"/>
        </w:rPr>
        <w:t>półce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="002B4C84" w:rsidRPr="003D1C06">
        <w:rPr>
          <w:rFonts w:ascii="Arial" w:hAnsi="Arial" w:cs="Arial"/>
          <w:color w:val="222222"/>
          <w:sz w:val="24"/>
          <w:szCs w:val="24"/>
        </w:rPr>
        <w:t>wdraża się i utrzymuje</w:t>
      </w:r>
      <w:r w:rsidR="001C43AF" w:rsidRPr="003D1C06">
        <w:rPr>
          <w:rFonts w:ascii="Arial" w:hAnsi="Arial" w:cs="Arial"/>
          <w:color w:val="222222"/>
          <w:sz w:val="24"/>
          <w:szCs w:val="24"/>
        </w:rPr>
        <w:t>,</w:t>
      </w:r>
      <w:r w:rsidR="002B4C84"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Pr="003D1C06">
        <w:rPr>
          <w:rFonts w:ascii="Arial" w:hAnsi="Arial" w:cs="Arial"/>
          <w:color w:val="222222"/>
          <w:sz w:val="24"/>
          <w:szCs w:val="24"/>
        </w:rPr>
        <w:t>zgodne z prawem i standardami</w:t>
      </w:r>
      <w:r w:rsidR="001C43AF" w:rsidRPr="003D1C06">
        <w:rPr>
          <w:rFonts w:ascii="Arial" w:hAnsi="Arial" w:cs="Arial"/>
          <w:color w:val="222222"/>
          <w:sz w:val="24"/>
          <w:szCs w:val="24"/>
        </w:rPr>
        <w:t>,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jednoznaczne reguły oraz regulacje wewnętrzne w zakresie podziału odpowiedzialności pomiędzy komórkami organizacyjnymi oraz zarządzania zasobami ludzkimi, w tym określenia zasad rekrutacji i zakresu obowiązków pracowników. </w:t>
      </w:r>
    </w:p>
    <w:p w:rsidR="009548F4" w:rsidRPr="003D1C06" w:rsidRDefault="006A3304" w:rsidP="003D1C06">
      <w:pPr>
        <w:pStyle w:val="Akapitzlist"/>
        <w:numPr>
          <w:ilvl w:val="1"/>
          <w:numId w:val="14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</w:rPr>
        <w:t>Spółka</w:t>
      </w:r>
      <w:r w:rsidR="009548F4" w:rsidRPr="003D1C06">
        <w:rPr>
          <w:rFonts w:ascii="Arial" w:hAnsi="Arial" w:cs="Arial"/>
          <w:color w:val="222222"/>
          <w:sz w:val="24"/>
          <w:szCs w:val="24"/>
        </w:rPr>
        <w:t xml:space="preserve"> umożliwia zgłaszanie naruszeń prawa oraz ochronę osób zgłaszających przed działaniami odwetowymi. Przynajmniej jeden kanał zgłaszania naruszeń prawa musi zapewniać możliwość anonimowego zgłaszania oraz poufność danych identyfikujących zgłaszającego w przypadkach zgłoszeń nieanonimowych</w:t>
      </w:r>
      <w:r w:rsidR="00F510A5" w:rsidRPr="003D1C06">
        <w:rPr>
          <w:rFonts w:ascii="Arial" w:hAnsi="Arial" w:cs="Arial"/>
          <w:color w:val="222222"/>
          <w:sz w:val="24"/>
          <w:szCs w:val="24"/>
        </w:rPr>
        <w:t>, zgodnie z odrębnym wewnętrznym</w:t>
      </w:r>
      <w:r w:rsidR="00EC7B4C">
        <w:rPr>
          <w:rFonts w:ascii="Arial" w:hAnsi="Arial" w:cs="Arial"/>
          <w:color w:val="222222"/>
          <w:sz w:val="24"/>
          <w:szCs w:val="24"/>
        </w:rPr>
        <w:t xml:space="preserve"> aktem</w:t>
      </w:r>
      <w:r w:rsidR="00F510A5" w:rsidRPr="003D1C06">
        <w:rPr>
          <w:rFonts w:ascii="Arial" w:hAnsi="Arial" w:cs="Arial"/>
          <w:color w:val="222222"/>
          <w:sz w:val="24"/>
          <w:szCs w:val="24"/>
        </w:rPr>
        <w:t xml:space="preserve"> organizacyjnym</w:t>
      </w:r>
      <w:r w:rsidR="009548F4" w:rsidRPr="003D1C06">
        <w:rPr>
          <w:rFonts w:ascii="Arial" w:hAnsi="Arial" w:cs="Arial"/>
          <w:color w:val="222222"/>
          <w:sz w:val="24"/>
          <w:szCs w:val="24"/>
        </w:rPr>
        <w:t>.</w:t>
      </w:r>
    </w:p>
    <w:p w:rsidR="009548F4" w:rsidRPr="003D1C06" w:rsidRDefault="009548F4" w:rsidP="003D1C06">
      <w:pPr>
        <w:pStyle w:val="Akapitzlist"/>
        <w:numPr>
          <w:ilvl w:val="1"/>
          <w:numId w:val="14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Kadra zarządzająca i osoby uczestniczące w procesach</w:t>
      </w:r>
      <w:r w:rsidR="002B4C84" w:rsidRPr="003D1C06">
        <w:rPr>
          <w:rFonts w:ascii="Arial" w:hAnsi="Arial" w:cs="Arial"/>
          <w:color w:val="222222"/>
          <w:sz w:val="24"/>
          <w:szCs w:val="24"/>
        </w:rPr>
        <w:t xml:space="preserve"> biznesowych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, w wyniku których dochodzi do wyboru kontrahenta w </w:t>
      </w:r>
      <w:r w:rsidR="00182DD9">
        <w:rPr>
          <w:rFonts w:ascii="Arial" w:hAnsi="Arial" w:cs="Arial"/>
          <w:color w:val="222222"/>
          <w:sz w:val="24"/>
          <w:szCs w:val="24"/>
        </w:rPr>
        <w:t>S</w:t>
      </w:r>
      <w:r w:rsidR="006A3304">
        <w:rPr>
          <w:rFonts w:ascii="Arial" w:hAnsi="Arial" w:cs="Arial"/>
          <w:color w:val="222222"/>
          <w:sz w:val="24"/>
          <w:szCs w:val="24"/>
        </w:rPr>
        <w:t>półce</w:t>
      </w:r>
      <w:r w:rsidRPr="003D1C06">
        <w:rPr>
          <w:rFonts w:ascii="Arial" w:hAnsi="Arial" w:cs="Arial"/>
          <w:color w:val="222222"/>
          <w:sz w:val="24"/>
          <w:szCs w:val="24"/>
        </w:rPr>
        <w:t>, zobowiązane są składać oświadczenia o powiązaniach prawnych lub faktycznych, które mogą budzić uzasadnione wątpliwości co</w:t>
      </w:r>
      <w:r w:rsidR="002B4C84" w:rsidRPr="003D1C06">
        <w:rPr>
          <w:rFonts w:ascii="Arial" w:hAnsi="Arial" w:cs="Arial"/>
          <w:color w:val="222222"/>
          <w:sz w:val="24"/>
          <w:szCs w:val="24"/>
        </w:rPr>
        <w:t xml:space="preserve"> do ich bezstronności, zgodnie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z zasadami określonymi w </w:t>
      </w:r>
      <w:r w:rsidRPr="003D1C06">
        <w:rPr>
          <w:rFonts w:ascii="Arial" w:hAnsi="Arial" w:cs="Arial"/>
          <w:i/>
          <w:color w:val="222222"/>
          <w:sz w:val="24"/>
          <w:szCs w:val="24"/>
        </w:rPr>
        <w:t>Polityce zarządzania konfliktem interesów</w:t>
      </w:r>
      <w:r w:rsidR="00C706C5" w:rsidRPr="003D1C06">
        <w:rPr>
          <w:rFonts w:ascii="Arial" w:hAnsi="Arial" w:cs="Arial"/>
          <w:i/>
          <w:color w:val="222222"/>
          <w:sz w:val="24"/>
          <w:szCs w:val="24"/>
        </w:rPr>
        <w:t xml:space="preserve"> </w:t>
      </w:r>
      <w:r w:rsidR="00C706C5" w:rsidRPr="003D1C06">
        <w:rPr>
          <w:rFonts w:ascii="Arial" w:hAnsi="Arial" w:cs="Arial"/>
          <w:color w:val="222222"/>
          <w:sz w:val="24"/>
          <w:szCs w:val="24"/>
        </w:rPr>
        <w:t xml:space="preserve">lub innych </w:t>
      </w:r>
      <w:r w:rsidR="007F10F4" w:rsidRPr="003D1C06">
        <w:rPr>
          <w:rFonts w:ascii="Arial" w:hAnsi="Arial" w:cs="Arial"/>
          <w:color w:val="222222"/>
          <w:sz w:val="24"/>
          <w:szCs w:val="24"/>
        </w:rPr>
        <w:t xml:space="preserve">wewnętrznych </w:t>
      </w:r>
      <w:r w:rsidR="00C706C5" w:rsidRPr="003D1C06">
        <w:rPr>
          <w:rFonts w:ascii="Arial" w:hAnsi="Arial" w:cs="Arial"/>
          <w:color w:val="222222"/>
          <w:sz w:val="24"/>
          <w:szCs w:val="24"/>
        </w:rPr>
        <w:t xml:space="preserve">aktach </w:t>
      </w:r>
      <w:r w:rsidR="00D40809" w:rsidRPr="003D1C06">
        <w:rPr>
          <w:rFonts w:ascii="Arial" w:hAnsi="Arial" w:cs="Arial"/>
          <w:color w:val="222222"/>
          <w:sz w:val="24"/>
          <w:szCs w:val="24"/>
        </w:rPr>
        <w:t>organizacyjnych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. </w:t>
      </w:r>
    </w:p>
    <w:p w:rsidR="009548F4" w:rsidRPr="003D1C06" w:rsidRDefault="009548F4" w:rsidP="003D1C06">
      <w:pPr>
        <w:pStyle w:val="Akapitzlist"/>
        <w:numPr>
          <w:ilvl w:val="1"/>
          <w:numId w:val="14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Wręczanie i przyjmowanie upominków w </w:t>
      </w:r>
      <w:r w:rsidR="00182DD9">
        <w:rPr>
          <w:rFonts w:ascii="Arial" w:hAnsi="Arial" w:cs="Arial"/>
          <w:color w:val="222222"/>
          <w:sz w:val="24"/>
          <w:szCs w:val="24"/>
        </w:rPr>
        <w:t>S</w:t>
      </w:r>
      <w:r w:rsidR="006A3304">
        <w:rPr>
          <w:rFonts w:ascii="Arial" w:hAnsi="Arial" w:cs="Arial"/>
          <w:color w:val="222222"/>
          <w:sz w:val="24"/>
          <w:szCs w:val="24"/>
        </w:rPr>
        <w:t>półce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jest dopuszczalne na zasadach określonych w Polityce upominkowej. </w:t>
      </w:r>
    </w:p>
    <w:p w:rsidR="002B4C84" w:rsidRPr="003D1C06" w:rsidRDefault="009548F4" w:rsidP="003D1C06">
      <w:pPr>
        <w:pStyle w:val="Akapitzlist"/>
        <w:numPr>
          <w:ilvl w:val="1"/>
          <w:numId w:val="14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ORLEN </w:t>
      </w:r>
      <w:r w:rsidR="00DB4268">
        <w:rPr>
          <w:rFonts w:ascii="Arial" w:hAnsi="Arial" w:cs="Arial"/>
          <w:color w:val="222222"/>
          <w:sz w:val="24"/>
          <w:szCs w:val="24"/>
        </w:rPr>
        <w:t>Administracja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, </w:t>
      </w:r>
      <w:r w:rsidR="002B4C84" w:rsidRPr="003D1C06">
        <w:rPr>
          <w:rFonts w:ascii="Arial" w:hAnsi="Arial" w:cs="Arial"/>
          <w:color w:val="222222"/>
          <w:sz w:val="24"/>
          <w:szCs w:val="24"/>
        </w:rPr>
        <w:t>uczestnicząc w projektach fuzji i przejęć</w:t>
      </w:r>
      <w:r w:rsidR="008C68DC" w:rsidRPr="003D1C06">
        <w:rPr>
          <w:rFonts w:ascii="Arial" w:hAnsi="Arial" w:cs="Arial"/>
          <w:color w:val="222222"/>
          <w:sz w:val="24"/>
          <w:szCs w:val="24"/>
        </w:rPr>
        <w:t>, przeprowadza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audyt pod kątem ryzyka przejęcia odpowiedzialności za przypadki naruszenia regulacji </w:t>
      </w:r>
      <w:r w:rsidR="003A7A64" w:rsidRPr="003D1C06">
        <w:rPr>
          <w:rFonts w:ascii="Arial" w:hAnsi="Arial" w:cs="Arial"/>
          <w:color w:val="222222"/>
          <w:sz w:val="24"/>
          <w:szCs w:val="24"/>
        </w:rPr>
        <w:t xml:space="preserve">dotyczących przeciwdziałania korupcji i nadużyciom, </w:t>
      </w:r>
      <w:r w:rsidR="002B4C84" w:rsidRPr="003D1C06">
        <w:rPr>
          <w:rFonts w:ascii="Arial" w:hAnsi="Arial" w:cs="Arial"/>
          <w:color w:val="222222"/>
          <w:sz w:val="24"/>
          <w:szCs w:val="24"/>
        </w:rPr>
        <w:t xml:space="preserve">a wyniki analizy ryzyka oparte na ustaleniach takiego audytu </w:t>
      </w:r>
      <w:r w:rsidR="003A7A64" w:rsidRPr="003D1C06">
        <w:rPr>
          <w:rFonts w:ascii="Arial" w:hAnsi="Arial" w:cs="Arial"/>
          <w:color w:val="222222"/>
          <w:sz w:val="24"/>
          <w:szCs w:val="24"/>
        </w:rPr>
        <w:t xml:space="preserve">powinny zostać uwzględnione w ramach procesu decyzyjnego oraz formułowania klauzul umownych, których celem jest ograniczenie odpowiedzialności </w:t>
      </w:r>
      <w:r w:rsidR="00DB4268">
        <w:rPr>
          <w:rFonts w:ascii="Arial" w:hAnsi="Arial" w:cs="Arial"/>
          <w:color w:val="222222"/>
          <w:sz w:val="24"/>
          <w:szCs w:val="24"/>
        </w:rPr>
        <w:t>Spółki</w:t>
      </w:r>
      <w:r w:rsidR="002B4C84"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="003A7A64" w:rsidRPr="003D1C06">
        <w:rPr>
          <w:rFonts w:ascii="Arial" w:hAnsi="Arial" w:cs="Arial"/>
          <w:color w:val="222222"/>
          <w:sz w:val="24"/>
          <w:szCs w:val="24"/>
        </w:rPr>
        <w:t xml:space="preserve">z tytułu naruszenia przepisów w zakresie korupcji </w:t>
      </w:r>
      <w:r w:rsidR="009C255D" w:rsidRPr="003D1C06">
        <w:rPr>
          <w:rFonts w:ascii="Arial" w:hAnsi="Arial" w:cs="Arial"/>
          <w:color w:val="222222"/>
          <w:sz w:val="24"/>
          <w:szCs w:val="24"/>
        </w:rPr>
        <w:br/>
      </w:r>
      <w:r w:rsidR="003A7A64" w:rsidRPr="003D1C06">
        <w:rPr>
          <w:rFonts w:ascii="Arial" w:hAnsi="Arial" w:cs="Arial"/>
          <w:color w:val="222222"/>
          <w:sz w:val="24"/>
          <w:szCs w:val="24"/>
        </w:rPr>
        <w:t xml:space="preserve">i nadużyć. </w:t>
      </w:r>
    </w:p>
    <w:p w:rsidR="009548F4" w:rsidRPr="003D1C06" w:rsidRDefault="009548F4" w:rsidP="003D1C06">
      <w:pPr>
        <w:pStyle w:val="Akapitzlist"/>
        <w:numPr>
          <w:ilvl w:val="1"/>
          <w:numId w:val="14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Przypadki podejrzenia korupcji i nadużyć wyjaśniane są w ram</w:t>
      </w:r>
      <w:r w:rsidR="00413CCA" w:rsidRPr="003D1C06">
        <w:rPr>
          <w:rFonts w:ascii="Arial" w:hAnsi="Arial" w:cs="Arial"/>
          <w:color w:val="222222"/>
          <w:sz w:val="24"/>
          <w:szCs w:val="24"/>
        </w:rPr>
        <w:t xml:space="preserve">ach przyjętych w ORLEN </w:t>
      </w:r>
      <w:r w:rsidR="00DB4268">
        <w:rPr>
          <w:rFonts w:ascii="Arial" w:hAnsi="Arial" w:cs="Arial"/>
          <w:color w:val="222222"/>
          <w:sz w:val="24"/>
          <w:szCs w:val="24"/>
        </w:rPr>
        <w:t xml:space="preserve">Administracja </w:t>
      </w:r>
      <w:r w:rsidRPr="003D1C06">
        <w:rPr>
          <w:rFonts w:ascii="Arial" w:hAnsi="Arial" w:cs="Arial"/>
          <w:color w:val="222222"/>
          <w:sz w:val="24"/>
          <w:szCs w:val="24"/>
        </w:rPr>
        <w:t>zasad prowadzenia postępowań weryfikacyjnych lub kontrol</w:t>
      </w:r>
      <w:r w:rsidR="00C706C5" w:rsidRPr="003D1C06">
        <w:rPr>
          <w:rFonts w:ascii="Arial" w:hAnsi="Arial" w:cs="Arial"/>
          <w:color w:val="222222"/>
          <w:sz w:val="24"/>
          <w:szCs w:val="24"/>
        </w:rPr>
        <w:t>i</w:t>
      </w:r>
      <w:r w:rsidRPr="003D1C06">
        <w:rPr>
          <w:rFonts w:ascii="Arial" w:hAnsi="Arial" w:cs="Arial"/>
          <w:color w:val="222222"/>
          <w:sz w:val="24"/>
          <w:szCs w:val="24"/>
        </w:rPr>
        <w:t>.</w:t>
      </w:r>
    </w:p>
    <w:p w:rsidR="009548F4" w:rsidRPr="003D1C06" w:rsidRDefault="00831104" w:rsidP="003D1C06">
      <w:pPr>
        <w:pStyle w:val="Akapitzlist"/>
        <w:numPr>
          <w:ilvl w:val="1"/>
          <w:numId w:val="14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Z zastrzeżeniem specyfiki działalności </w:t>
      </w:r>
      <w:r w:rsidR="00DB4268">
        <w:rPr>
          <w:rFonts w:ascii="Arial" w:hAnsi="Arial" w:cs="Arial"/>
          <w:color w:val="222222"/>
          <w:sz w:val="24"/>
          <w:szCs w:val="24"/>
        </w:rPr>
        <w:t>S</w:t>
      </w:r>
      <w:r w:rsidRPr="003D1C06">
        <w:rPr>
          <w:rFonts w:ascii="Arial" w:hAnsi="Arial" w:cs="Arial"/>
          <w:color w:val="222222"/>
          <w:sz w:val="24"/>
          <w:szCs w:val="24"/>
        </w:rPr>
        <w:t>pół</w:t>
      </w:r>
      <w:r w:rsidR="00DB4268">
        <w:rPr>
          <w:rFonts w:ascii="Arial" w:hAnsi="Arial" w:cs="Arial"/>
          <w:color w:val="222222"/>
          <w:sz w:val="24"/>
          <w:szCs w:val="24"/>
        </w:rPr>
        <w:t>ki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, mechanizmy kontrolne w </w:t>
      </w:r>
      <w:r w:rsidR="00DB4268">
        <w:rPr>
          <w:rFonts w:ascii="Arial" w:hAnsi="Arial" w:cs="Arial"/>
          <w:color w:val="222222"/>
          <w:sz w:val="24"/>
          <w:szCs w:val="24"/>
        </w:rPr>
        <w:t>S</w:t>
      </w:r>
      <w:r w:rsidRPr="003D1C06">
        <w:rPr>
          <w:rFonts w:ascii="Arial" w:hAnsi="Arial" w:cs="Arial"/>
          <w:color w:val="222222"/>
          <w:sz w:val="24"/>
          <w:szCs w:val="24"/>
        </w:rPr>
        <w:t>pół</w:t>
      </w:r>
      <w:r w:rsidR="00DB4268">
        <w:rPr>
          <w:rFonts w:ascii="Arial" w:hAnsi="Arial" w:cs="Arial"/>
          <w:color w:val="222222"/>
          <w:sz w:val="24"/>
          <w:szCs w:val="24"/>
        </w:rPr>
        <w:t>ce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są wdrażane, monitorowane oraz aktualizowane, z uwzględnieniem wyników analizy ryzyka dla obszaru przeciwdziałania korupcji i nadużyciom w procesach biznesowych, a także wniosków z audytów i kontroli, w których stwierdzone zostały przypadki korupcji i nadużyć.</w:t>
      </w:r>
    </w:p>
    <w:p w:rsidR="00936987" w:rsidRPr="003D1C06" w:rsidRDefault="0017185B" w:rsidP="003D1C0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>Komunikacja, s</w:t>
      </w:r>
      <w:r w:rsidR="005F2017"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>zkolenia i raportowanie</w:t>
      </w:r>
    </w:p>
    <w:p w:rsidR="00AD70F9" w:rsidRPr="003D1C06" w:rsidRDefault="00AD70F9" w:rsidP="003D1C06">
      <w:pPr>
        <w:pStyle w:val="Akapitzlist"/>
        <w:numPr>
          <w:ilvl w:val="1"/>
          <w:numId w:val="15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sz w:val="24"/>
          <w:szCs w:val="24"/>
        </w:rPr>
        <w:t xml:space="preserve">W celu zapewnienia odpowiedniego poziomu świadomości </w:t>
      </w:r>
      <w:r w:rsidR="00413CCA" w:rsidRPr="003D1C06">
        <w:rPr>
          <w:rFonts w:ascii="Arial" w:hAnsi="Arial" w:cs="Arial"/>
          <w:sz w:val="24"/>
          <w:szCs w:val="24"/>
        </w:rPr>
        <w:t>interesariuszy</w:t>
      </w:r>
      <w:r w:rsidRPr="003D1C06">
        <w:rPr>
          <w:rFonts w:ascii="Arial" w:hAnsi="Arial" w:cs="Arial"/>
          <w:sz w:val="24"/>
          <w:szCs w:val="24"/>
        </w:rPr>
        <w:t xml:space="preserve"> Polityki, główne założenia Polityki są publikowane w</w:t>
      </w:r>
      <w:r w:rsidR="00F37EAD">
        <w:rPr>
          <w:rFonts w:ascii="Arial" w:hAnsi="Arial" w:cs="Arial"/>
          <w:sz w:val="24"/>
          <w:szCs w:val="24"/>
        </w:rPr>
        <w:t xml:space="preserve"> Dok-system </w:t>
      </w:r>
      <w:r w:rsidR="00F37EAD" w:rsidRPr="00F37EAD">
        <w:rPr>
          <w:rFonts w:ascii="Arial" w:hAnsi="Arial" w:cs="Arial"/>
          <w:sz w:val="24"/>
          <w:szCs w:val="24"/>
        </w:rPr>
        <w:t>Moduł</w:t>
      </w:r>
      <w:r w:rsidR="0013760B">
        <w:rPr>
          <w:rFonts w:ascii="Arial" w:hAnsi="Arial" w:cs="Arial"/>
          <w:sz w:val="24"/>
          <w:szCs w:val="24"/>
        </w:rPr>
        <w:t xml:space="preserve"> Dokumenty korporacyjne</w:t>
      </w:r>
      <w:r w:rsidR="00F37EAD" w:rsidRPr="00F37EAD">
        <w:rPr>
          <w:rFonts w:ascii="Arial" w:hAnsi="Arial" w:cs="Arial"/>
          <w:sz w:val="24"/>
          <w:szCs w:val="24"/>
        </w:rPr>
        <w:t xml:space="preserve"> </w:t>
      </w:r>
      <w:r w:rsidRPr="003D1C06">
        <w:rPr>
          <w:rFonts w:ascii="Arial" w:hAnsi="Arial" w:cs="Arial"/>
          <w:sz w:val="24"/>
          <w:szCs w:val="24"/>
        </w:rPr>
        <w:t>i na stron</w:t>
      </w:r>
      <w:r w:rsidR="0013760B">
        <w:rPr>
          <w:rFonts w:ascii="Arial" w:hAnsi="Arial" w:cs="Arial"/>
          <w:sz w:val="24"/>
          <w:szCs w:val="24"/>
        </w:rPr>
        <w:t>ie</w:t>
      </w:r>
      <w:r w:rsidRPr="003D1C06">
        <w:rPr>
          <w:rFonts w:ascii="Arial" w:hAnsi="Arial" w:cs="Arial"/>
          <w:sz w:val="24"/>
          <w:szCs w:val="24"/>
        </w:rPr>
        <w:t xml:space="preserve"> internetow</w:t>
      </w:r>
      <w:r w:rsidR="00E935FC">
        <w:rPr>
          <w:rFonts w:ascii="Arial" w:hAnsi="Arial" w:cs="Arial"/>
          <w:sz w:val="24"/>
          <w:szCs w:val="24"/>
        </w:rPr>
        <w:t>ej</w:t>
      </w:r>
      <w:r w:rsidR="0013760B">
        <w:rPr>
          <w:rFonts w:ascii="Arial" w:hAnsi="Arial" w:cs="Arial"/>
          <w:sz w:val="24"/>
          <w:szCs w:val="24"/>
        </w:rPr>
        <w:t xml:space="preserve"> Spółki</w:t>
      </w:r>
      <w:r w:rsidRPr="003D1C06">
        <w:rPr>
          <w:rFonts w:ascii="Arial" w:hAnsi="Arial" w:cs="Arial"/>
          <w:sz w:val="24"/>
          <w:szCs w:val="24"/>
        </w:rPr>
        <w:t>.</w:t>
      </w:r>
    </w:p>
    <w:p w:rsidR="0061704A" w:rsidRPr="003D1C06" w:rsidRDefault="00987F86" w:rsidP="003D1C06">
      <w:pPr>
        <w:pStyle w:val="Akapitzlist"/>
        <w:numPr>
          <w:ilvl w:val="1"/>
          <w:numId w:val="15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W </w:t>
      </w:r>
      <w:r w:rsidR="00182DD9">
        <w:rPr>
          <w:rFonts w:ascii="Arial" w:hAnsi="Arial" w:cs="Arial"/>
          <w:color w:val="222222"/>
          <w:sz w:val="24"/>
          <w:szCs w:val="24"/>
        </w:rPr>
        <w:t>S</w:t>
      </w:r>
      <w:r w:rsidRPr="003D1C06">
        <w:rPr>
          <w:rFonts w:ascii="Arial" w:hAnsi="Arial" w:cs="Arial"/>
          <w:color w:val="222222"/>
          <w:sz w:val="24"/>
          <w:szCs w:val="24"/>
        </w:rPr>
        <w:t>pół</w:t>
      </w:r>
      <w:r w:rsidR="00F27877">
        <w:rPr>
          <w:rFonts w:ascii="Arial" w:hAnsi="Arial" w:cs="Arial"/>
          <w:color w:val="222222"/>
          <w:sz w:val="24"/>
          <w:szCs w:val="24"/>
        </w:rPr>
        <w:t>ce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pracownikom i reprezentantom</w:t>
      </w:r>
      <w:r w:rsidR="0061704A" w:rsidRPr="003D1C06">
        <w:rPr>
          <w:rFonts w:ascii="Arial" w:hAnsi="Arial" w:cs="Arial"/>
          <w:color w:val="222222"/>
          <w:sz w:val="24"/>
          <w:szCs w:val="24"/>
        </w:rPr>
        <w:t xml:space="preserve"> </w:t>
      </w:r>
      <w:r w:rsidR="00B67C60" w:rsidRPr="003D1C06">
        <w:rPr>
          <w:rFonts w:ascii="Arial" w:hAnsi="Arial" w:cs="Arial"/>
          <w:color w:val="222222"/>
          <w:sz w:val="24"/>
          <w:szCs w:val="24"/>
        </w:rPr>
        <w:t xml:space="preserve">zewnętrznym 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zapewnia się </w:t>
      </w:r>
      <w:r w:rsidR="00B84E37" w:rsidRPr="003D1C06">
        <w:rPr>
          <w:rFonts w:ascii="Arial" w:hAnsi="Arial" w:cs="Arial"/>
          <w:color w:val="222222"/>
          <w:sz w:val="24"/>
          <w:szCs w:val="24"/>
        </w:rPr>
        <w:t xml:space="preserve">obowiązkowe </w:t>
      </w:r>
      <w:r w:rsidR="0061704A" w:rsidRPr="003D1C06">
        <w:rPr>
          <w:rFonts w:ascii="Arial" w:hAnsi="Arial" w:cs="Arial"/>
          <w:color w:val="222222"/>
          <w:sz w:val="24"/>
          <w:szCs w:val="24"/>
        </w:rPr>
        <w:t xml:space="preserve">szkolenia z </w:t>
      </w:r>
      <w:r w:rsidR="0061575E" w:rsidRPr="003D1C06">
        <w:rPr>
          <w:rFonts w:ascii="Arial" w:hAnsi="Arial" w:cs="Arial"/>
          <w:color w:val="222222"/>
          <w:sz w:val="24"/>
          <w:szCs w:val="24"/>
        </w:rPr>
        <w:t xml:space="preserve">zakresu </w:t>
      </w:r>
      <w:r w:rsidR="00B84E37" w:rsidRPr="003D1C06">
        <w:rPr>
          <w:rFonts w:ascii="Arial" w:hAnsi="Arial" w:cs="Arial"/>
          <w:color w:val="222222"/>
          <w:sz w:val="24"/>
          <w:szCs w:val="24"/>
        </w:rPr>
        <w:t>przeciwdziałania korupcji i</w:t>
      </w:r>
      <w:r w:rsidR="0061704A" w:rsidRPr="003D1C06">
        <w:rPr>
          <w:rFonts w:ascii="Arial" w:hAnsi="Arial" w:cs="Arial"/>
          <w:color w:val="222222"/>
          <w:sz w:val="24"/>
          <w:szCs w:val="24"/>
        </w:rPr>
        <w:t xml:space="preserve"> nadużyciom.</w:t>
      </w:r>
    </w:p>
    <w:p w:rsidR="0061704A" w:rsidRPr="003D1C06" w:rsidRDefault="0061575E" w:rsidP="003D1C06">
      <w:pPr>
        <w:pStyle w:val="Akapitzlist"/>
        <w:numPr>
          <w:ilvl w:val="1"/>
          <w:numId w:val="15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lastRenderedPageBreak/>
        <w:t xml:space="preserve">Szkolenia </w:t>
      </w:r>
      <w:r w:rsidR="00092250" w:rsidRPr="003D1C06">
        <w:rPr>
          <w:rFonts w:ascii="Arial" w:hAnsi="Arial" w:cs="Arial"/>
          <w:color w:val="222222"/>
          <w:sz w:val="24"/>
          <w:szCs w:val="24"/>
        </w:rPr>
        <w:t>z zakresu przeciwdziałania korupcji i nadużyciom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są obowiązkowe dla wszystkich pracowników </w:t>
      </w:r>
      <w:r w:rsidR="00F27877">
        <w:rPr>
          <w:rFonts w:ascii="Arial" w:hAnsi="Arial" w:cs="Arial"/>
          <w:color w:val="222222"/>
          <w:sz w:val="24"/>
          <w:szCs w:val="24"/>
        </w:rPr>
        <w:t>S</w:t>
      </w:r>
      <w:r w:rsidRPr="003D1C06">
        <w:rPr>
          <w:rFonts w:ascii="Arial" w:hAnsi="Arial" w:cs="Arial"/>
          <w:color w:val="222222"/>
          <w:sz w:val="24"/>
          <w:szCs w:val="24"/>
        </w:rPr>
        <w:t>pół</w:t>
      </w:r>
      <w:r w:rsidR="00F27877">
        <w:rPr>
          <w:rFonts w:ascii="Arial" w:hAnsi="Arial" w:cs="Arial"/>
          <w:color w:val="222222"/>
          <w:sz w:val="24"/>
          <w:szCs w:val="24"/>
        </w:rPr>
        <w:t>ki</w:t>
      </w:r>
      <w:r w:rsidR="00C31615" w:rsidRPr="003D1C06">
        <w:rPr>
          <w:rFonts w:ascii="Arial" w:hAnsi="Arial" w:cs="Arial"/>
          <w:color w:val="222222"/>
          <w:sz w:val="24"/>
          <w:szCs w:val="24"/>
        </w:rPr>
        <w:t>,</w:t>
      </w:r>
      <w:r w:rsidR="003A407F" w:rsidRPr="003D1C06">
        <w:rPr>
          <w:rFonts w:ascii="Arial" w:hAnsi="Arial" w:cs="Arial"/>
          <w:color w:val="222222"/>
          <w:sz w:val="24"/>
          <w:szCs w:val="24"/>
        </w:rPr>
        <w:t xml:space="preserve"> cykliczn</w:t>
      </w:r>
      <w:r w:rsidR="00C31615" w:rsidRPr="003D1C06">
        <w:rPr>
          <w:rFonts w:ascii="Arial" w:hAnsi="Arial" w:cs="Arial"/>
          <w:color w:val="222222"/>
          <w:sz w:val="24"/>
          <w:szCs w:val="24"/>
        </w:rPr>
        <w:t>i</w:t>
      </w:r>
      <w:r w:rsidR="003A407F" w:rsidRPr="003D1C06">
        <w:rPr>
          <w:rFonts w:ascii="Arial" w:hAnsi="Arial" w:cs="Arial"/>
          <w:color w:val="222222"/>
          <w:sz w:val="24"/>
          <w:szCs w:val="24"/>
        </w:rPr>
        <w:t xml:space="preserve">e </w:t>
      </w:r>
      <w:r w:rsidR="00413CCA" w:rsidRPr="003D1C06">
        <w:rPr>
          <w:rFonts w:ascii="Arial" w:hAnsi="Arial" w:cs="Arial"/>
          <w:color w:val="222222"/>
          <w:sz w:val="24"/>
          <w:szCs w:val="24"/>
        </w:rPr>
        <w:br/>
      </w:r>
      <w:r w:rsidR="003A407F" w:rsidRPr="003D1C06">
        <w:rPr>
          <w:rFonts w:ascii="Arial" w:hAnsi="Arial" w:cs="Arial"/>
          <w:color w:val="222222"/>
          <w:sz w:val="24"/>
          <w:szCs w:val="24"/>
        </w:rPr>
        <w:t xml:space="preserve">w okresach dwuletnich. Szkolenia mogą mieć formę e-learningu. </w:t>
      </w:r>
    </w:p>
    <w:p w:rsidR="00B84E37" w:rsidRPr="003D1C06" w:rsidRDefault="00B84E37" w:rsidP="003D1C06">
      <w:pPr>
        <w:pStyle w:val="Akapitzlist"/>
        <w:numPr>
          <w:ilvl w:val="1"/>
          <w:numId w:val="15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 xml:space="preserve">Program szkoleń </w:t>
      </w:r>
      <w:r w:rsidR="00092250" w:rsidRPr="003D1C06">
        <w:rPr>
          <w:rFonts w:ascii="Arial" w:hAnsi="Arial" w:cs="Arial"/>
          <w:color w:val="222222"/>
          <w:sz w:val="24"/>
          <w:szCs w:val="24"/>
        </w:rPr>
        <w:t>z zakresu przeciwdziałania korupcji i nadużyciom</w:t>
      </w:r>
      <w:r w:rsidRPr="003D1C06">
        <w:rPr>
          <w:rFonts w:ascii="Arial" w:hAnsi="Arial" w:cs="Arial"/>
          <w:color w:val="222222"/>
          <w:sz w:val="24"/>
          <w:szCs w:val="24"/>
        </w:rPr>
        <w:t xml:space="preserve"> opracowuje Koordynator ds. antykorupcyjnych </w:t>
      </w:r>
      <w:r w:rsidR="00F27877">
        <w:rPr>
          <w:rFonts w:ascii="Arial" w:hAnsi="Arial" w:cs="Arial"/>
          <w:color w:val="222222"/>
          <w:sz w:val="24"/>
          <w:szCs w:val="24"/>
        </w:rPr>
        <w:t xml:space="preserve">w Spółce i jest zgodny z programem </w:t>
      </w:r>
      <w:r w:rsidR="00E649C5">
        <w:rPr>
          <w:rFonts w:ascii="Arial" w:hAnsi="Arial" w:cs="Arial"/>
          <w:color w:val="222222"/>
          <w:sz w:val="24"/>
          <w:szCs w:val="24"/>
        </w:rPr>
        <w:t xml:space="preserve">szkoleń </w:t>
      </w:r>
      <w:r w:rsidR="00F27877">
        <w:rPr>
          <w:rFonts w:ascii="Arial" w:hAnsi="Arial" w:cs="Arial"/>
          <w:color w:val="222222"/>
          <w:sz w:val="24"/>
          <w:szCs w:val="24"/>
        </w:rPr>
        <w:t>przygotowanym przez Koordynatora ds. antykorupcyjnych PKN ORLEN S.A.</w:t>
      </w:r>
    </w:p>
    <w:p w:rsidR="0017185B" w:rsidRPr="003D1C06" w:rsidRDefault="0017185B" w:rsidP="003D1C06">
      <w:pPr>
        <w:pStyle w:val="Akapitzlist"/>
        <w:numPr>
          <w:ilvl w:val="1"/>
          <w:numId w:val="15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color w:val="222222"/>
          <w:sz w:val="24"/>
          <w:szCs w:val="24"/>
        </w:rPr>
        <w:t>Wymiana informacji pomiędzy spółkami GK ORLEN w zakresie regulowanym niniejszą Polityką nie może naruszać wymagań przepisów prawa oraz wewnętrznych aktów organizacyjnych GK ORLEN w zakresie ochrony danych osobowych, tajemnicy przedsiębiorstwa oraz tajemnicy spółki.</w:t>
      </w:r>
    </w:p>
    <w:p w:rsidR="00936987" w:rsidRPr="003D1C06" w:rsidRDefault="00557F13" w:rsidP="003D1C06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3D1C06">
        <w:rPr>
          <w:rFonts w:ascii="Arial" w:eastAsiaTheme="minorHAnsi" w:hAnsi="Arial" w:cs="Arial"/>
          <w:b/>
          <w:sz w:val="24"/>
          <w:szCs w:val="24"/>
          <w:lang w:eastAsia="en-US"/>
        </w:rPr>
        <w:t>Postanowienia końcowe</w:t>
      </w:r>
    </w:p>
    <w:p w:rsidR="003A2DA5" w:rsidRPr="003D1C06" w:rsidRDefault="003A2DA5" w:rsidP="003D1C06">
      <w:pPr>
        <w:pStyle w:val="Akapitzlist"/>
        <w:numPr>
          <w:ilvl w:val="1"/>
          <w:numId w:val="16"/>
        </w:numPr>
        <w:spacing w:after="120"/>
        <w:ind w:left="1134"/>
        <w:contextualSpacing w:val="0"/>
        <w:jc w:val="both"/>
        <w:rPr>
          <w:rFonts w:ascii="Arial" w:hAnsi="Arial" w:cs="Arial"/>
          <w:color w:val="222222"/>
          <w:sz w:val="24"/>
          <w:szCs w:val="24"/>
        </w:rPr>
      </w:pPr>
      <w:r w:rsidRPr="003D1C06">
        <w:rPr>
          <w:rFonts w:ascii="Arial" w:hAnsi="Arial" w:cs="Arial"/>
          <w:sz w:val="24"/>
          <w:szCs w:val="24"/>
        </w:rPr>
        <w:t>Polityka podlega przeglądom i aktualizacji w okresach dwuletnich</w:t>
      </w:r>
      <w:r w:rsidR="0030698E">
        <w:rPr>
          <w:rFonts w:ascii="Arial" w:hAnsi="Arial" w:cs="Arial"/>
          <w:sz w:val="24"/>
          <w:szCs w:val="24"/>
        </w:rPr>
        <w:t>.</w:t>
      </w:r>
    </w:p>
    <w:p w:rsidR="00541F9F" w:rsidRDefault="00541F9F">
      <w:p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00F48" w:rsidRPr="00255050" w:rsidRDefault="00600F48" w:rsidP="00600F48">
      <w:pPr>
        <w:shd w:val="clear" w:color="auto" w:fill="FFFFFF"/>
        <w:spacing w:before="120"/>
        <w:jc w:val="right"/>
        <w:rPr>
          <w:rFonts w:ascii="Arial" w:hAnsi="Arial" w:cs="Arial"/>
          <w:b/>
          <w:i/>
          <w:sz w:val="22"/>
          <w:szCs w:val="24"/>
        </w:rPr>
      </w:pPr>
      <w:r w:rsidRPr="00255050">
        <w:rPr>
          <w:rFonts w:ascii="Arial" w:hAnsi="Arial" w:cs="Arial"/>
          <w:b/>
          <w:i/>
          <w:sz w:val="22"/>
          <w:szCs w:val="24"/>
        </w:rPr>
        <w:lastRenderedPageBreak/>
        <w:t xml:space="preserve">Załącznik nr </w:t>
      </w:r>
      <w:r w:rsidR="00C706C5" w:rsidRPr="00255050">
        <w:rPr>
          <w:rFonts w:ascii="Arial" w:hAnsi="Arial" w:cs="Arial"/>
          <w:b/>
          <w:i/>
          <w:sz w:val="22"/>
          <w:szCs w:val="24"/>
        </w:rPr>
        <w:t xml:space="preserve">1 </w:t>
      </w:r>
      <w:r w:rsidRPr="00255050">
        <w:rPr>
          <w:rFonts w:ascii="Arial" w:hAnsi="Arial" w:cs="Arial"/>
          <w:b/>
          <w:i/>
          <w:sz w:val="22"/>
          <w:szCs w:val="24"/>
        </w:rPr>
        <w:t xml:space="preserve">do </w:t>
      </w:r>
      <w:r w:rsidR="00C706C5" w:rsidRPr="00255050">
        <w:rPr>
          <w:rFonts w:ascii="Arial" w:hAnsi="Arial" w:cs="Arial"/>
          <w:b/>
          <w:i/>
          <w:sz w:val="22"/>
          <w:szCs w:val="24"/>
        </w:rPr>
        <w:t>Polityki</w:t>
      </w:r>
    </w:p>
    <w:p w:rsidR="00600F48" w:rsidRPr="00255050" w:rsidRDefault="00600F48" w:rsidP="00541F9F">
      <w:pPr>
        <w:shd w:val="clear" w:color="auto" w:fill="FFFFFF"/>
        <w:spacing w:before="120"/>
        <w:jc w:val="center"/>
        <w:rPr>
          <w:rFonts w:ascii="Arial" w:hAnsi="Arial" w:cs="Arial"/>
          <w:b/>
          <w:sz w:val="22"/>
          <w:szCs w:val="24"/>
        </w:rPr>
      </w:pPr>
    </w:p>
    <w:p w:rsidR="00541F9F" w:rsidRPr="00255050" w:rsidRDefault="00541F9F" w:rsidP="00541F9F">
      <w:pPr>
        <w:spacing w:line="276" w:lineRule="auto"/>
        <w:jc w:val="both"/>
        <w:rPr>
          <w:rFonts w:ascii="Arial" w:hAnsi="Arial" w:cs="Arial"/>
          <w:sz w:val="16"/>
          <w:szCs w:val="18"/>
        </w:rPr>
      </w:pPr>
    </w:p>
    <w:p w:rsidR="00FF744F" w:rsidRPr="00255050" w:rsidRDefault="00FF744F" w:rsidP="00FF744F">
      <w:pPr>
        <w:shd w:val="clear" w:color="auto" w:fill="FFFFFF"/>
        <w:spacing w:before="120"/>
        <w:jc w:val="center"/>
        <w:rPr>
          <w:rFonts w:ascii="Arial" w:hAnsi="Arial" w:cs="Arial"/>
          <w:b/>
          <w:spacing w:val="60"/>
          <w:sz w:val="28"/>
          <w:szCs w:val="24"/>
        </w:rPr>
      </w:pPr>
      <w:r w:rsidRPr="00255050">
        <w:rPr>
          <w:rFonts w:ascii="Arial" w:hAnsi="Arial" w:cs="Arial"/>
          <w:b/>
          <w:spacing w:val="60"/>
          <w:sz w:val="28"/>
          <w:szCs w:val="24"/>
        </w:rPr>
        <w:t>KLAUZULA ANTYKORUPCYJNA</w:t>
      </w:r>
    </w:p>
    <w:p w:rsidR="00FF744F" w:rsidRPr="00255050" w:rsidRDefault="00FF744F" w:rsidP="00FF744F">
      <w:pPr>
        <w:jc w:val="both"/>
        <w:rPr>
          <w:rFonts w:ascii="Arial" w:hAnsi="Arial" w:cs="Arial"/>
        </w:rPr>
      </w:pPr>
    </w:p>
    <w:p w:rsidR="00FF744F" w:rsidRPr="00255050" w:rsidRDefault="00FF744F" w:rsidP="008C1157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255050">
        <w:rPr>
          <w:rFonts w:ascii="Arial" w:hAnsi="Arial" w:cs="Arial"/>
        </w:rPr>
        <w:t xml:space="preserve">Każda ze Stron zaświadcza, że w związku z wykonywaniem niniejszej Umowy zachowa należytą staranność i stosować się będzie do wszystkich obowiązujących Strony przepisów prawa w zakresie przeciwdziałania korupcji wydanych przez uprawnione organy w Polsce i na terenie Unii Europejskiej, zarówno bezpośrednio, jak i działając poprzez kontrolowane lub powiązane podmioty gospodarcze Stron. </w:t>
      </w:r>
    </w:p>
    <w:p w:rsidR="0021143A" w:rsidRPr="00255050" w:rsidRDefault="0021143A" w:rsidP="008C1157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255050">
        <w:rPr>
          <w:rFonts w:ascii="Arial" w:hAnsi="Arial" w:cs="Arial"/>
        </w:rPr>
        <w:t xml:space="preserve">Każda ze Stron zaświadcza, że wdrożyła procedury przeciwdziałania korupcji </w:t>
      </w:r>
      <w:r w:rsidR="009C255D" w:rsidRPr="00255050">
        <w:rPr>
          <w:rFonts w:ascii="Arial" w:hAnsi="Arial" w:cs="Arial"/>
        </w:rPr>
        <w:br/>
      </w:r>
      <w:r w:rsidRPr="00255050">
        <w:rPr>
          <w:rFonts w:ascii="Arial" w:hAnsi="Arial" w:cs="Arial"/>
        </w:rPr>
        <w:t>i konfliktowi interesów, a w okresie ostatnich trzech lat członkowie organów zarządzających, kontrolnych, nadzorczych lub przedstawiciele Stron nie zostali skazani prawomocnym wyrokiem za przestępstwo korupcyjne.</w:t>
      </w:r>
    </w:p>
    <w:p w:rsidR="00FF744F" w:rsidRPr="00255050" w:rsidRDefault="00FF744F" w:rsidP="008C1157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255050">
        <w:rPr>
          <w:rFonts w:ascii="Arial" w:hAnsi="Arial" w:cs="Arial"/>
        </w:rPr>
        <w:t xml:space="preserve">Każda ze Stron dodatkowo zaświadcza, że w związku z wykonywaniem niniejszej Umowy stosować się będzie do wszystkich obowiązujących Strony wymagań i regulacji wewnętrznych odnośnie standardów etycznego postępowania, przeciwdziałania korupcji, zgodnego z prawem rozliczania transakcji, kosztów i wydatków, konfliktu interesów, wręczania i przyjmowania upominków oraz anonimowego zgłaszania </w:t>
      </w:r>
      <w:r w:rsidR="009C255D" w:rsidRPr="00255050">
        <w:rPr>
          <w:rFonts w:ascii="Arial" w:hAnsi="Arial" w:cs="Arial"/>
        </w:rPr>
        <w:br/>
      </w:r>
      <w:r w:rsidRPr="00255050">
        <w:rPr>
          <w:rFonts w:ascii="Arial" w:hAnsi="Arial" w:cs="Arial"/>
        </w:rPr>
        <w:t xml:space="preserve">i wyjaśniania nieprawidłowości, zarówno bezpośrednio, jak i działając poprzez kontrolowane lub powiązane podmioty gospodarcze Stron. </w:t>
      </w:r>
    </w:p>
    <w:p w:rsidR="00FF744F" w:rsidRPr="00255050" w:rsidRDefault="00FF744F" w:rsidP="008C1157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255050">
        <w:rPr>
          <w:rFonts w:ascii="Arial" w:hAnsi="Arial" w:cs="Arial"/>
        </w:rPr>
        <w:t>Strony zapewniają, że w związku z zawarciem i realizacją niniejszej Umowy żadna ze Stron, ani żaden z ich właścicieli, udziałowców, akcjonariuszy, członków zarządu, dyrektorów, pracowników, podwykonawców, ani też żadna inna osoba działająca w ich imieniu, nie dokonywała, nie proponowała,</w:t>
      </w:r>
      <w:r w:rsidR="00840DE2" w:rsidRPr="00255050">
        <w:rPr>
          <w:rFonts w:ascii="Arial" w:hAnsi="Arial" w:cs="Arial"/>
        </w:rPr>
        <w:t xml:space="preserve"> ani nie obiecywała, że dokona</w:t>
      </w:r>
      <w:r w:rsidRPr="00255050">
        <w:rPr>
          <w:rFonts w:ascii="Arial" w:hAnsi="Arial" w:cs="Arial"/>
        </w:rPr>
        <w:t xml:space="preserve">, nie zaproponuje, ani też nie obieca, że dokona, ani nie upoważni do dokonania żadnej płatności lub innego przekazu stanowiącego korzyść finansową, ani też żadnej innej korzyści bezpośrednio lub pośrednio żadnemu z niżej wymienionych: </w:t>
      </w:r>
    </w:p>
    <w:p w:rsidR="00FF744F" w:rsidRPr="00255050" w:rsidRDefault="00FF744F" w:rsidP="008C1157">
      <w:pPr>
        <w:pStyle w:val="Akapitzlist"/>
        <w:numPr>
          <w:ilvl w:val="0"/>
          <w:numId w:val="5"/>
        </w:numPr>
        <w:ind w:hanging="371"/>
        <w:jc w:val="both"/>
        <w:rPr>
          <w:rFonts w:ascii="Arial" w:hAnsi="Arial" w:cs="Arial"/>
        </w:rPr>
      </w:pPr>
      <w:r w:rsidRPr="00255050">
        <w:rPr>
          <w:rFonts w:ascii="Arial" w:hAnsi="Arial" w:cs="Arial"/>
        </w:rPr>
        <w:t>członkowi zarządu, dyrektorowi, pracownikowi, ani agentowi Strony lub któregokolwiek kontrolowanego lub powiązanego podmiotu gospodarczego Stron,</w:t>
      </w:r>
    </w:p>
    <w:p w:rsidR="00FF744F" w:rsidRPr="00255050" w:rsidRDefault="00FF744F" w:rsidP="008C1157">
      <w:pPr>
        <w:pStyle w:val="Akapitzlist"/>
        <w:numPr>
          <w:ilvl w:val="0"/>
          <w:numId w:val="5"/>
        </w:numPr>
        <w:ind w:hanging="371"/>
        <w:jc w:val="both"/>
        <w:rPr>
          <w:rFonts w:ascii="Arial" w:hAnsi="Arial" w:cs="Arial"/>
        </w:rPr>
      </w:pPr>
      <w:r w:rsidRPr="00255050">
        <w:rPr>
          <w:rFonts w:ascii="Arial" w:hAnsi="Arial" w:cs="Arial"/>
        </w:rPr>
        <w:t xml:space="preserve">funkcjonariuszowi </w:t>
      </w:r>
      <w:r w:rsidR="00840DE2" w:rsidRPr="00255050">
        <w:rPr>
          <w:rFonts w:ascii="Arial" w:hAnsi="Arial" w:cs="Arial"/>
        </w:rPr>
        <w:t>publicznemu,</w:t>
      </w:r>
      <w:r w:rsidRPr="00255050">
        <w:rPr>
          <w:rFonts w:ascii="Arial" w:hAnsi="Arial" w:cs="Arial"/>
        </w:rPr>
        <w:t xml:space="preserve"> rozumianemu jako osobie fizycznej pełniącej funkcję publiczną w znaczeniu nadanym temu pojęciu w systemie prawnym kraju, w którym dochodzi do realizacji niniejszej Umowy, lub w którym znajdują się zarejestrowane siedziby Stron lub któregokolwiek kontrolowanego lub powiązanego podmiotu gospodarczego Stron;</w:t>
      </w:r>
    </w:p>
    <w:p w:rsidR="00FF744F" w:rsidRPr="00255050" w:rsidRDefault="00FF744F" w:rsidP="008C1157">
      <w:pPr>
        <w:pStyle w:val="Akapitzlist"/>
        <w:numPr>
          <w:ilvl w:val="0"/>
          <w:numId w:val="5"/>
        </w:numPr>
        <w:ind w:hanging="371"/>
        <w:jc w:val="both"/>
        <w:rPr>
          <w:rFonts w:ascii="Arial" w:hAnsi="Arial" w:cs="Arial"/>
        </w:rPr>
      </w:pPr>
      <w:r w:rsidRPr="00255050">
        <w:rPr>
          <w:rFonts w:ascii="Arial" w:hAnsi="Arial" w:cs="Arial"/>
        </w:rPr>
        <w:t xml:space="preserve">partii politycznej, członkowi partii politycznej, ani kandydatowi na urząd państwowy; </w:t>
      </w:r>
    </w:p>
    <w:p w:rsidR="00FF744F" w:rsidRPr="00255050" w:rsidRDefault="00FF744F" w:rsidP="008C1157">
      <w:pPr>
        <w:pStyle w:val="Akapitzlist"/>
        <w:numPr>
          <w:ilvl w:val="0"/>
          <w:numId w:val="5"/>
        </w:numPr>
        <w:ind w:hanging="371"/>
        <w:jc w:val="both"/>
        <w:rPr>
          <w:rFonts w:ascii="Arial" w:hAnsi="Arial" w:cs="Arial"/>
        </w:rPr>
      </w:pPr>
      <w:r w:rsidRPr="00255050">
        <w:rPr>
          <w:rFonts w:ascii="Arial" w:hAnsi="Arial" w:cs="Arial"/>
        </w:rPr>
        <w:t xml:space="preserve">agentowi ani pośrednikowi w zamian za opłacenie kogokolwiek z wyżej wymienionych; ani też </w:t>
      </w:r>
    </w:p>
    <w:p w:rsidR="00FF744F" w:rsidRPr="00255050" w:rsidRDefault="00FF744F" w:rsidP="008C1157">
      <w:pPr>
        <w:pStyle w:val="Akapitzlist"/>
        <w:numPr>
          <w:ilvl w:val="0"/>
          <w:numId w:val="5"/>
        </w:numPr>
        <w:ind w:hanging="371"/>
        <w:jc w:val="both"/>
        <w:rPr>
          <w:rFonts w:ascii="Arial" w:hAnsi="Arial" w:cs="Arial"/>
        </w:rPr>
      </w:pPr>
      <w:r w:rsidRPr="00255050">
        <w:rPr>
          <w:rFonts w:ascii="Arial" w:hAnsi="Arial" w:cs="Arial"/>
        </w:rPr>
        <w:t>innej osobie lub podmiotowi – w celu uzyskania ich decyzji, wpływu lub działań mogących skutkować jakimkolwiek niezgodnym z prawem uprzywilejowaniem lub też w dowolnym innym niewłaściwym celu, jeżeli działanie takie narusza lub naruszałoby przepisy prawa w zakresie przeciwdziałania korupcji wydan</w:t>
      </w:r>
      <w:r w:rsidR="00840DE2" w:rsidRPr="00255050">
        <w:rPr>
          <w:rFonts w:ascii="Arial" w:hAnsi="Arial" w:cs="Arial"/>
        </w:rPr>
        <w:t>e</w:t>
      </w:r>
      <w:r w:rsidRPr="00255050">
        <w:rPr>
          <w:rFonts w:ascii="Arial" w:hAnsi="Arial" w:cs="Arial"/>
        </w:rPr>
        <w:t xml:space="preserve"> przez uprawnione organy w Polsce i na terenie Unii Europejskiej, zarówno bezpośrednio</w:t>
      </w:r>
      <w:r w:rsidR="00840DE2" w:rsidRPr="00255050">
        <w:rPr>
          <w:rFonts w:ascii="Arial" w:hAnsi="Arial" w:cs="Arial"/>
        </w:rPr>
        <w:t>,</w:t>
      </w:r>
      <w:r w:rsidRPr="00255050">
        <w:rPr>
          <w:rFonts w:ascii="Arial" w:hAnsi="Arial" w:cs="Arial"/>
        </w:rPr>
        <w:t xml:space="preserve"> jak i działając poprzez kontrolowane lub powiązane podmioty gospodarcze Stron.</w:t>
      </w:r>
    </w:p>
    <w:p w:rsidR="00FF744F" w:rsidRPr="00255050" w:rsidRDefault="00FF744F" w:rsidP="008C1157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255050">
        <w:rPr>
          <w:rFonts w:ascii="Arial" w:hAnsi="Arial" w:cs="Arial"/>
        </w:rPr>
        <w:t xml:space="preserve">Strony są zobowiązane do </w:t>
      </w:r>
      <w:r w:rsidR="00767412" w:rsidRPr="00255050">
        <w:rPr>
          <w:rFonts w:ascii="Arial" w:hAnsi="Arial" w:cs="Arial"/>
        </w:rPr>
        <w:t xml:space="preserve">niezwłocznego </w:t>
      </w:r>
      <w:r w:rsidR="00840DE2" w:rsidRPr="00255050">
        <w:rPr>
          <w:rFonts w:ascii="Arial" w:hAnsi="Arial" w:cs="Arial"/>
        </w:rPr>
        <w:t xml:space="preserve">wzajemnego </w:t>
      </w:r>
      <w:r w:rsidRPr="00255050">
        <w:rPr>
          <w:rFonts w:ascii="Arial" w:hAnsi="Arial" w:cs="Arial"/>
        </w:rPr>
        <w:t>informowania się o każdym przypadku naruszenia postanowień niniejsze</w:t>
      </w:r>
      <w:r w:rsidR="00840DE2" w:rsidRPr="00255050">
        <w:rPr>
          <w:rFonts w:ascii="Arial" w:hAnsi="Arial" w:cs="Arial"/>
        </w:rPr>
        <w:t>j</w:t>
      </w:r>
      <w:r w:rsidR="00C31615" w:rsidRPr="00255050">
        <w:rPr>
          <w:rFonts w:ascii="Arial" w:hAnsi="Arial" w:cs="Arial"/>
        </w:rPr>
        <w:t xml:space="preserve"> </w:t>
      </w:r>
      <w:r w:rsidR="00767412" w:rsidRPr="00255050">
        <w:rPr>
          <w:rFonts w:ascii="Arial" w:hAnsi="Arial" w:cs="Arial"/>
        </w:rPr>
        <w:t>klauzuli antykorupcyjnej</w:t>
      </w:r>
      <w:r w:rsidRPr="00255050">
        <w:rPr>
          <w:rFonts w:ascii="Arial" w:hAnsi="Arial" w:cs="Arial"/>
        </w:rPr>
        <w:t xml:space="preserve">. Na pisemny wniosek </w:t>
      </w:r>
      <w:r w:rsidR="00840DE2" w:rsidRPr="00255050">
        <w:rPr>
          <w:rFonts w:ascii="Arial" w:hAnsi="Arial" w:cs="Arial"/>
        </w:rPr>
        <w:t>każdej</w:t>
      </w:r>
      <w:r w:rsidRPr="00255050">
        <w:rPr>
          <w:rFonts w:ascii="Arial" w:hAnsi="Arial" w:cs="Arial"/>
        </w:rPr>
        <w:t xml:space="preserve"> ze Stron, druga Strona </w:t>
      </w:r>
      <w:r w:rsidR="00767412" w:rsidRPr="00255050">
        <w:rPr>
          <w:rFonts w:ascii="Arial" w:hAnsi="Arial" w:cs="Arial"/>
        </w:rPr>
        <w:t xml:space="preserve">niezwłocznie </w:t>
      </w:r>
      <w:r w:rsidRPr="00255050">
        <w:rPr>
          <w:rFonts w:ascii="Arial" w:hAnsi="Arial" w:cs="Arial"/>
        </w:rPr>
        <w:t>dostarczy</w:t>
      </w:r>
      <w:r w:rsidR="00767412" w:rsidRPr="00255050">
        <w:rPr>
          <w:rFonts w:ascii="Arial" w:hAnsi="Arial" w:cs="Arial"/>
        </w:rPr>
        <w:t xml:space="preserve"> </w:t>
      </w:r>
      <w:r w:rsidRPr="00255050">
        <w:rPr>
          <w:rFonts w:ascii="Arial" w:hAnsi="Arial" w:cs="Arial"/>
        </w:rPr>
        <w:t>informacje i udzieli odpowiedzi na uzasadnione pytania, które dotyczyć będą wykonywania niniejszej Umowy</w:t>
      </w:r>
      <w:r w:rsidR="00767412" w:rsidRPr="00255050">
        <w:rPr>
          <w:rFonts w:ascii="Arial" w:hAnsi="Arial" w:cs="Arial"/>
        </w:rPr>
        <w:t xml:space="preserve"> w zakresie zgodności z postanowieniami niniejszej klauzuli antykorupcyjnej</w:t>
      </w:r>
      <w:r w:rsidRPr="00255050">
        <w:rPr>
          <w:rFonts w:ascii="Arial" w:hAnsi="Arial" w:cs="Arial"/>
        </w:rPr>
        <w:t>.</w:t>
      </w:r>
    </w:p>
    <w:p w:rsidR="00FF744F" w:rsidRPr="00255050" w:rsidRDefault="00EF452F" w:rsidP="008C115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Cs w:val="22"/>
        </w:rPr>
      </w:pPr>
      <w:r w:rsidRPr="00255050">
        <w:rPr>
          <w:rFonts w:ascii="Arial" w:hAnsi="Arial" w:cs="Arial"/>
        </w:rPr>
        <w:t>K</w:t>
      </w:r>
      <w:r w:rsidR="00FF744F" w:rsidRPr="00255050">
        <w:rPr>
          <w:rFonts w:ascii="Arial" w:hAnsi="Arial" w:cs="Arial"/>
        </w:rPr>
        <w:t xml:space="preserve">ażda ze Stron zaświadcza, iż w okresie realizacji niniejszej Umowy zapewnia każdej osobie działającej w dobrej wierze możliwość zgłaszania naruszeń prawa za pośrednictwem </w:t>
      </w:r>
      <w:r w:rsidR="00FF744F" w:rsidRPr="00255050">
        <w:rPr>
          <w:rFonts w:ascii="Arial" w:hAnsi="Arial" w:cs="Arial"/>
          <w:szCs w:val="22"/>
        </w:rPr>
        <w:t xml:space="preserve">poczty elektronicznej na adres: </w:t>
      </w:r>
      <w:hyperlink r:id="rId8" w:history="1">
        <w:r w:rsidR="00215322" w:rsidRPr="00255050">
          <w:rPr>
            <w:rStyle w:val="Hipercze"/>
            <w:rFonts w:ascii="Arial" w:hAnsi="Arial" w:cs="Arial"/>
            <w:szCs w:val="22"/>
          </w:rPr>
          <w:t>anonim.adm@orlen.pl</w:t>
        </w:r>
      </w:hyperlink>
      <w:r w:rsidR="00215322" w:rsidRPr="00255050">
        <w:rPr>
          <w:rFonts w:ascii="Arial" w:hAnsi="Arial" w:cs="Arial"/>
          <w:szCs w:val="22"/>
        </w:rPr>
        <w:t xml:space="preserve"> </w:t>
      </w:r>
    </w:p>
    <w:p w:rsidR="00D739CB" w:rsidRPr="00255050" w:rsidRDefault="00FF744F" w:rsidP="008C1157">
      <w:pPr>
        <w:pStyle w:val="Akapitzlist"/>
        <w:numPr>
          <w:ilvl w:val="0"/>
          <w:numId w:val="6"/>
        </w:numPr>
        <w:spacing w:after="200" w:line="276" w:lineRule="auto"/>
        <w:jc w:val="both"/>
        <w:rPr>
          <w:sz w:val="18"/>
        </w:rPr>
      </w:pPr>
      <w:r w:rsidRPr="00255050">
        <w:rPr>
          <w:rFonts w:ascii="Arial" w:hAnsi="Arial" w:cs="Arial"/>
          <w:szCs w:val="22"/>
        </w:rPr>
        <w:t xml:space="preserve">W przypadkach stwierdzenia podejrzenia działań korupcyjnych dokonanych w związku lub w celu wykonania </w:t>
      </w:r>
      <w:r w:rsidR="00840DE2" w:rsidRPr="00255050">
        <w:rPr>
          <w:rFonts w:ascii="Arial" w:hAnsi="Arial" w:cs="Arial"/>
          <w:szCs w:val="22"/>
        </w:rPr>
        <w:t>niniejszej U</w:t>
      </w:r>
      <w:r w:rsidRPr="00255050">
        <w:rPr>
          <w:rFonts w:ascii="Arial" w:hAnsi="Arial" w:cs="Arial"/>
          <w:szCs w:val="22"/>
        </w:rPr>
        <w:t xml:space="preserve">mowy przez jakichkolwiek </w:t>
      </w:r>
      <w:r w:rsidR="00C94DAB" w:rsidRPr="00255050">
        <w:rPr>
          <w:rFonts w:ascii="Arial" w:hAnsi="Arial" w:cs="Arial"/>
          <w:szCs w:val="22"/>
        </w:rPr>
        <w:t xml:space="preserve">przedstawicieli każdej ze Stron, </w:t>
      </w:r>
      <w:r w:rsidRPr="00255050">
        <w:rPr>
          <w:rFonts w:ascii="Arial" w:hAnsi="Arial" w:cs="Arial"/>
          <w:szCs w:val="22"/>
        </w:rPr>
        <w:t xml:space="preserve">Strony </w:t>
      </w:r>
      <w:r w:rsidR="00C94DAB" w:rsidRPr="00255050">
        <w:rPr>
          <w:rFonts w:ascii="Arial" w:hAnsi="Arial" w:cs="Arial"/>
          <w:szCs w:val="22"/>
        </w:rPr>
        <w:t>zobowiązują się do współpracy</w:t>
      </w:r>
      <w:r w:rsidRPr="00255050">
        <w:rPr>
          <w:rFonts w:ascii="Arial" w:hAnsi="Arial" w:cs="Arial"/>
        </w:rPr>
        <w:t xml:space="preserve"> </w:t>
      </w:r>
      <w:r w:rsidR="00C94DAB" w:rsidRPr="00255050">
        <w:rPr>
          <w:rFonts w:ascii="Arial" w:hAnsi="Arial" w:cs="Arial"/>
        </w:rPr>
        <w:t xml:space="preserve">w dobrej wierze </w:t>
      </w:r>
      <w:r w:rsidRPr="00255050">
        <w:rPr>
          <w:rFonts w:ascii="Arial" w:hAnsi="Arial" w:cs="Arial"/>
        </w:rPr>
        <w:t>w celu wyjaśnienia okoliczności dotyczących możliwych działań korupcyjnych.</w:t>
      </w:r>
      <w:r w:rsidR="00D739CB" w:rsidRPr="00255050">
        <w:rPr>
          <w:sz w:val="18"/>
        </w:rPr>
        <w:br w:type="page"/>
      </w:r>
    </w:p>
    <w:p w:rsidR="00FF744F" w:rsidRPr="00255050" w:rsidRDefault="00FF744F" w:rsidP="00FF744F">
      <w:pPr>
        <w:shd w:val="clear" w:color="auto" w:fill="FFFFFF"/>
        <w:spacing w:before="120"/>
        <w:jc w:val="right"/>
        <w:rPr>
          <w:rFonts w:ascii="Arial" w:hAnsi="Arial" w:cs="Arial"/>
          <w:b/>
          <w:i/>
          <w:sz w:val="22"/>
          <w:szCs w:val="24"/>
        </w:rPr>
      </w:pPr>
      <w:r w:rsidRPr="00255050">
        <w:rPr>
          <w:rFonts w:ascii="Arial" w:hAnsi="Arial" w:cs="Arial"/>
          <w:b/>
          <w:i/>
          <w:sz w:val="22"/>
          <w:szCs w:val="24"/>
        </w:rPr>
        <w:lastRenderedPageBreak/>
        <w:t xml:space="preserve">Załącznik nr </w:t>
      </w:r>
      <w:r w:rsidR="00C706C5" w:rsidRPr="00255050">
        <w:rPr>
          <w:rFonts w:ascii="Arial" w:hAnsi="Arial" w:cs="Arial"/>
          <w:b/>
          <w:i/>
          <w:sz w:val="22"/>
          <w:szCs w:val="24"/>
        </w:rPr>
        <w:t>2 do Polityki</w:t>
      </w:r>
    </w:p>
    <w:p w:rsidR="00D739CB" w:rsidRPr="00255050" w:rsidRDefault="00D739CB" w:rsidP="00D739CB">
      <w:pPr>
        <w:spacing w:line="276" w:lineRule="auto"/>
        <w:jc w:val="both"/>
        <w:rPr>
          <w:rFonts w:ascii="Arial" w:hAnsi="Arial" w:cs="Arial"/>
          <w:sz w:val="16"/>
          <w:szCs w:val="18"/>
        </w:rPr>
      </w:pPr>
    </w:p>
    <w:p w:rsidR="00C706C5" w:rsidRPr="00255050" w:rsidRDefault="00C706C5" w:rsidP="00C706C5">
      <w:pPr>
        <w:shd w:val="clear" w:color="auto" w:fill="FFFFFF"/>
        <w:spacing w:before="120"/>
        <w:jc w:val="center"/>
        <w:rPr>
          <w:rFonts w:ascii="Arial" w:hAnsi="Arial" w:cs="Arial"/>
          <w:b/>
          <w:spacing w:val="60"/>
          <w:sz w:val="28"/>
          <w:szCs w:val="24"/>
        </w:rPr>
      </w:pPr>
      <w:r w:rsidRPr="00255050">
        <w:rPr>
          <w:rFonts w:ascii="Arial" w:hAnsi="Arial" w:cs="Arial"/>
          <w:b/>
          <w:spacing w:val="60"/>
          <w:sz w:val="28"/>
          <w:szCs w:val="24"/>
        </w:rPr>
        <w:t xml:space="preserve">ROCZNY RAPORT </w:t>
      </w:r>
      <w:r w:rsidRPr="00255050">
        <w:rPr>
          <w:rFonts w:ascii="Arial" w:hAnsi="Arial" w:cs="Arial"/>
          <w:b/>
          <w:spacing w:val="60"/>
          <w:sz w:val="28"/>
          <w:szCs w:val="24"/>
        </w:rPr>
        <w:br/>
        <w:t xml:space="preserve">z realizacji „Polityki przeciwdziałania korupcji i nadużyciom </w:t>
      </w:r>
      <w:r w:rsidRPr="00255050">
        <w:rPr>
          <w:rFonts w:ascii="Arial" w:hAnsi="Arial" w:cs="Arial"/>
          <w:b/>
          <w:spacing w:val="60"/>
          <w:sz w:val="28"/>
          <w:szCs w:val="24"/>
        </w:rPr>
        <w:br/>
        <w:t>w ORLEN</w:t>
      </w:r>
      <w:r w:rsidR="00215322" w:rsidRPr="00255050">
        <w:rPr>
          <w:rFonts w:ascii="Arial" w:hAnsi="Arial" w:cs="Arial"/>
          <w:b/>
          <w:spacing w:val="60"/>
          <w:sz w:val="28"/>
          <w:szCs w:val="24"/>
        </w:rPr>
        <w:t xml:space="preserve"> Administracja sp. z o.o.</w:t>
      </w:r>
      <w:r w:rsidRPr="00255050">
        <w:rPr>
          <w:rFonts w:ascii="Arial" w:hAnsi="Arial" w:cs="Arial"/>
          <w:b/>
          <w:spacing w:val="60"/>
          <w:sz w:val="28"/>
          <w:szCs w:val="24"/>
        </w:rPr>
        <w:t>”</w:t>
      </w:r>
    </w:p>
    <w:p w:rsidR="00C706C5" w:rsidRPr="00255050" w:rsidRDefault="00C706C5" w:rsidP="00C706C5">
      <w:pPr>
        <w:shd w:val="clear" w:color="auto" w:fill="FFFFFF"/>
        <w:spacing w:before="120"/>
        <w:jc w:val="both"/>
        <w:rPr>
          <w:rFonts w:ascii="Arial" w:hAnsi="Arial" w:cs="Arial"/>
          <w:sz w:val="22"/>
          <w:szCs w:val="24"/>
        </w:rPr>
      </w:pPr>
    </w:p>
    <w:p w:rsidR="00C706C5" w:rsidRPr="00191232" w:rsidRDefault="00C706C5" w:rsidP="00C706C5">
      <w:pPr>
        <w:shd w:val="clear" w:color="auto" w:fill="FFFFFF"/>
        <w:spacing w:before="120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7656"/>
        <w:gridCol w:w="845"/>
      </w:tblGrid>
      <w:tr w:rsidR="00C706C5" w:rsidRPr="00191232" w:rsidTr="009E06DE">
        <w:tc>
          <w:tcPr>
            <w:tcW w:w="310" w:type="pct"/>
            <w:vAlign w:val="center"/>
          </w:tcPr>
          <w:p w:rsidR="00C706C5" w:rsidRPr="00191232" w:rsidRDefault="00C706C5" w:rsidP="009E06DE">
            <w:pPr>
              <w:pStyle w:val="Akapitzlist"/>
              <w:numPr>
                <w:ilvl w:val="0"/>
                <w:numId w:val="7"/>
              </w:num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4224" w:type="pct"/>
            <w:vAlign w:val="center"/>
          </w:tcPr>
          <w:p w:rsidR="00C706C5" w:rsidRPr="00191232" w:rsidRDefault="00C706C5" w:rsidP="009E06DE">
            <w:pPr>
              <w:spacing w:before="120"/>
              <w:jc w:val="both"/>
              <w:rPr>
                <w:rFonts w:ascii="Arial" w:hAnsi="Arial" w:cs="Arial"/>
              </w:rPr>
            </w:pPr>
            <w:r w:rsidRPr="00191232">
              <w:rPr>
                <w:rFonts w:ascii="Arial" w:hAnsi="Arial" w:cs="Arial"/>
              </w:rPr>
              <w:t xml:space="preserve">Liczba przypadków </w:t>
            </w:r>
            <w:r>
              <w:rPr>
                <w:rFonts w:ascii="Arial" w:hAnsi="Arial" w:cs="Arial"/>
              </w:rPr>
              <w:t>zachowań zabronionych</w:t>
            </w:r>
            <w:r w:rsidRPr="00191232">
              <w:rPr>
                <w:rFonts w:ascii="Arial" w:hAnsi="Arial" w:cs="Arial"/>
              </w:rPr>
              <w:t xml:space="preserve"> wymienionych w Polityce stwierdzonych w </w:t>
            </w:r>
            <w:r w:rsidR="00215322">
              <w:rPr>
                <w:rFonts w:ascii="Arial" w:hAnsi="Arial" w:cs="Arial"/>
              </w:rPr>
              <w:t>S</w:t>
            </w:r>
            <w:r w:rsidRPr="00191232">
              <w:rPr>
                <w:rFonts w:ascii="Arial" w:hAnsi="Arial" w:cs="Arial"/>
              </w:rPr>
              <w:t>półce:</w:t>
            </w:r>
          </w:p>
        </w:tc>
        <w:tc>
          <w:tcPr>
            <w:tcW w:w="466" w:type="pct"/>
          </w:tcPr>
          <w:p w:rsidR="00C706C5" w:rsidRPr="00191232" w:rsidRDefault="00C706C5" w:rsidP="009E06DE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C706C5" w:rsidRPr="00191232" w:rsidTr="009E06DE">
        <w:tc>
          <w:tcPr>
            <w:tcW w:w="310" w:type="pct"/>
            <w:vMerge w:val="restart"/>
            <w:vAlign w:val="center"/>
          </w:tcPr>
          <w:p w:rsidR="00C706C5" w:rsidRPr="00191232" w:rsidRDefault="00C706C5" w:rsidP="009E06DE">
            <w:pPr>
              <w:pStyle w:val="Akapitzlist"/>
              <w:numPr>
                <w:ilvl w:val="0"/>
                <w:numId w:val="7"/>
              </w:num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4224" w:type="pct"/>
            <w:vAlign w:val="center"/>
          </w:tcPr>
          <w:p w:rsidR="00C706C5" w:rsidRPr="00191232" w:rsidRDefault="00C706C5" w:rsidP="00215322">
            <w:pPr>
              <w:spacing w:before="120"/>
              <w:jc w:val="both"/>
              <w:rPr>
                <w:rFonts w:ascii="Arial" w:hAnsi="Arial" w:cs="Arial"/>
              </w:rPr>
            </w:pPr>
            <w:r w:rsidRPr="00191232">
              <w:rPr>
                <w:rFonts w:ascii="Arial" w:hAnsi="Arial" w:cs="Arial"/>
              </w:rPr>
              <w:t xml:space="preserve">Liczba zgłoszonych naruszeń prawa w </w:t>
            </w:r>
            <w:r w:rsidR="00215322">
              <w:rPr>
                <w:rFonts w:ascii="Arial" w:hAnsi="Arial" w:cs="Arial"/>
              </w:rPr>
              <w:t>S</w:t>
            </w:r>
            <w:r w:rsidRPr="00191232">
              <w:rPr>
                <w:rFonts w:ascii="Arial" w:hAnsi="Arial" w:cs="Arial"/>
              </w:rPr>
              <w:t>półce:</w:t>
            </w:r>
          </w:p>
        </w:tc>
        <w:tc>
          <w:tcPr>
            <w:tcW w:w="466" w:type="pct"/>
          </w:tcPr>
          <w:p w:rsidR="00C706C5" w:rsidRPr="00191232" w:rsidRDefault="00C706C5" w:rsidP="009E06DE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C706C5" w:rsidRPr="00191232" w:rsidTr="009E06DE">
        <w:tc>
          <w:tcPr>
            <w:tcW w:w="310" w:type="pct"/>
            <w:vMerge/>
            <w:vAlign w:val="center"/>
          </w:tcPr>
          <w:p w:rsidR="00C706C5" w:rsidRPr="00191232" w:rsidRDefault="00C706C5" w:rsidP="009E06DE">
            <w:pPr>
              <w:pStyle w:val="Akapitzlist"/>
              <w:numPr>
                <w:ilvl w:val="0"/>
                <w:numId w:val="7"/>
              </w:num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4224" w:type="pct"/>
            <w:vAlign w:val="center"/>
          </w:tcPr>
          <w:p w:rsidR="00C706C5" w:rsidRPr="00191232" w:rsidRDefault="00C706C5" w:rsidP="009E06DE">
            <w:pPr>
              <w:spacing w:before="120"/>
              <w:jc w:val="both"/>
              <w:rPr>
                <w:rFonts w:ascii="Arial" w:hAnsi="Arial" w:cs="Arial"/>
              </w:rPr>
            </w:pPr>
            <w:r w:rsidRPr="00191232">
              <w:rPr>
                <w:rFonts w:ascii="Arial" w:hAnsi="Arial" w:cs="Arial"/>
              </w:rPr>
              <w:t>– w tym anonimowo:</w:t>
            </w:r>
          </w:p>
        </w:tc>
        <w:tc>
          <w:tcPr>
            <w:tcW w:w="466" w:type="pct"/>
          </w:tcPr>
          <w:p w:rsidR="00C706C5" w:rsidRPr="00191232" w:rsidRDefault="00C706C5" w:rsidP="009E06DE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C706C5" w:rsidRPr="00191232" w:rsidTr="009E06DE">
        <w:tc>
          <w:tcPr>
            <w:tcW w:w="310" w:type="pct"/>
            <w:vAlign w:val="center"/>
          </w:tcPr>
          <w:p w:rsidR="00C706C5" w:rsidRPr="00191232" w:rsidRDefault="00C706C5" w:rsidP="009E06DE">
            <w:pPr>
              <w:pStyle w:val="Akapitzlist"/>
              <w:numPr>
                <w:ilvl w:val="0"/>
                <w:numId w:val="7"/>
              </w:num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4224" w:type="pct"/>
            <w:vAlign w:val="center"/>
          </w:tcPr>
          <w:p w:rsidR="00C706C5" w:rsidRPr="00191232" w:rsidRDefault="00C706C5" w:rsidP="00215322">
            <w:pPr>
              <w:spacing w:before="120"/>
              <w:jc w:val="both"/>
              <w:rPr>
                <w:rFonts w:ascii="Arial" w:hAnsi="Arial" w:cs="Arial"/>
              </w:rPr>
            </w:pPr>
            <w:r w:rsidRPr="00191232">
              <w:rPr>
                <w:rFonts w:ascii="Arial" w:hAnsi="Arial" w:cs="Arial"/>
              </w:rPr>
              <w:t xml:space="preserve">Liczba spraw przekazanych do organów ścigania w </w:t>
            </w:r>
            <w:r w:rsidR="00215322">
              <w:rPr>
                <w:rFonts w:ascii="Arial" w:hAnsi="Arial" w:cs="Arial"/>
              </w:rPr>
              <w:t>S</w:t>
            </w:r>
            <w:r w:rsidRPr="00191232">
              <w:rPr>
                <w:rFonts w:ascii="Arial" w:hAnsi="Arial" w:cs="Arial"/>
              </w:rPr>
              <w:t>półce:</w:t>
            </w:r>
          </w:p>
        </w:tc>
        <w:tc>
          <w:tcPr>
            <w:tcW w:w="466" w:type="pct"/>
          </w:tcPr>
          <w:p w:rsidR="00C706C5" w:rsidRPr="00191232" w:rsidRDefault="00C706C5" w:rsidP="009E06DE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C706C5" w:rsidRPr="00191232" w:rsidTr="009E06DE">
        <w:tc>
          <w:tcPr>
            <w:tcW w:w="310" w:type="pct"/>
            <w:vAlign w:val="center"/>
          </w:tcPr>
          <w:p w:rsidR="00C706C5" w:rsidRPr="00191232" w:rsidRDefault="00C706C5" w:rsidP="009E06DE">
            <w:pPr>
              <w:pStyle w:val="Akapitzlist"/>
              <w:numPr>
                <w:ilvl w:val="0"/>
                <w:numId w:val="7"/>
              </w:num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4224" w:type="pct"/>
            <w:vAlign w:val="center"/>
          </w:tcPr>
          <w:p w:rsidR="00C706C5" w:rsidRPr="00191232" w:rsidRDefault="00C706C5" w:rsidP="009E06DE">
            <w:pPr>
              <w:spacing w:before="120"/>
              <w:jc w:val="both"/>
              <w:rPr>
                <w:rFonts w:ascii="Arial" w:hAnsi="Arial" w:cs="Arial"/>
              </w:rPr>
            </w:pPr>
            <w:r w:rsidRPr="00191232">
              <w:rPr>
                <w:rFonts w:ascii="Arial" w:hAnsi="Arial" w:cs="Arial"/>
              </w:rPr>
              <w:t xml:space="preserve">Liczba spraw o </w:t>
            </w:r>
            <w:r>
              <w:rPr>
                <w:rFonts w:ascii="Arial" w:hAnsi="Arial" w:cs="Arial"/>
              </w:rPr>
              <w:t>nadużycia</w:t>
            </w:r>
            <w:r w:rsidRPr="00191232">
              <w:rPr>
                <w:rFonts w:ascii="Arial" w:hAnsi="Arial" w:cs="Arial"/>
              </w:rPr>
              <w:t xml:space="preserve"> przekazanych do innych komórek organizacyjnych </w:t>
            </w:r>
            <w:r w:rsidR="00215322">
              <w:rPr>
                <w:rFonts w:ascii="Arial" w:hAnsi="Arial" w:cs="Arial"/>
              </w:rPr>
              <w:t>S</w:t>
            </w:r>
            <w:r w:rsidRPr="00191232">
              <w:rPr>
                <w:rFonts w:ascii="Arial" w:hAnsi="Arial" w:cs="Arial"/>
              </w:rPr>
              <w:t>półki:</w:t>
            </w:r>
          </w:p>
        </w:tc>
        <w:tc>
          <w:tcPr>
            <w:tcW w:w="466" w:type="pct"/>
          </w:tcPr>
          <w:p w:rsidR="00C706C5" w:rsidRPr="00191232" w:rsidRDefault="00C706C5" w:rsidP="009E06DE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C706C5" w:rsidRPr="00191232" w:rsidTr="009E06DE">
        <w:tc>
          <w:tcPr>
            <w:tcW w:w="310" w:type="pct"/>
            <w:vAlign w:val="center"/>
          </w:tcPr>
          <w:p w:rsidR="00C706C5" w:rsidRPr="00191232" w:rsidRDefault="00C706C5" w:rsidP="009E06DE">
            <w:pPr>
              <w:pStyle w:val="Akapitzlist"/>
              <w:numPr>
                <w:ilvl w:val="0"/>
                <w:numId w:val="7"/>
              </w:num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4224" w:type="pct"/>
            <w:vAlign w:val="center"/>
          </w:tcPr>
          <w:p w:rsidR="00C706C5" w:rsidRPr="00191232" w:rsidRDefault="00C706C5" w:rsidP="009E06DE">
            <w:pPr>
              <w:spacing w:before="120"/>
              <w:jc w:val="both"/>
              <w:rPr>
                <w:rFonts w:ascii="Arial" w:hAnsi="Arial" w:cs="Arial"/>
              </w:rPr>
            </w:pPr>
            <w:r w:rsidRPr="00191232">
              <w:rPr>
                <w:rFonts w:ascii="Arial" w:hAnsi="Arial" w:cs="Arial"/>
              </w:rPr>
              <w:t xml:space="preserve">Liczba osób zgłaszających naruszenie prawa, objętych ochroną w </w:t>
            </w:r>
            <w:r w:rsidR="00B1576D">
              <w:rPr>
                <w:rFonts w:ascii="Arial" w:hAnsi="Arial" w:cs="Arial"/>
              </w:rPr>
              <w:t>S</w:t>
            </w:r>
            <w:r w:rsidRPr="00191232">
              <w:rPr>
                <w:rFonts w:ascii="Arial" w:hAnsi="Arial" w:cs="Arial"/>
              </w:rPr>
              <w:t>półce:</w:t>
            </w:r>
          </w:p>
        </w:tc>
        <w:tc>
          <w:tcPr>
            <w:tcW w:w="466" w:type="pct"/>
          </w:tcPr>
          <w:p w:rsidR="00C706C5" w:rsidRPr="00191232" w:rsidRDefault="00C706C5" w:rsidP="009E06DE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C706C5" w:rsidRPr="00191232" w:rsidTr="009E06DE">
        <w:tc>
          <w:tcPr>
            <w:tcW w:w="310" w:type="pct"/>
            <w:vAlign w:val="center"/>
          </w:tcPr>
          <w:p w:rsidR="00C706C5" w:rsidRPr="00191232" w:rsidRDefault="00C706C5" w:rsidP="009E06DE">
            <w:pPr>
              <w:pStyle w:val="Akapitzlist"/>
              <w:numPr>
                <w:ilvl w:val="0"/>
                <w:numId w:val="7"/>
              </w:num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4224" w:type="pct"/>
            <w:vAlign w:val="center"/>
          </w:tcPr>
          <w:p w:rsidR="00C706C5" w:rsidRPr="00191232" w:rsidRDefault="00C706C5" w:rsidP="009E06DE">
            <w:pPr>
              <w:spacing w:before="120"/>
              <w:jc w:val="both"/>
              <w:rPr>
                <w:rFonts w:ascii="Arial" w:hAnsi="Arial" w:cs="Arial"/>
              </w:rPr>
            </w:pPr>
            <w:r w:rsidRPr="00191232">
              <w:rPr>
                <w:rFonts w:ascii="Arial" w:hAnsi="Arial" w:cs="Arial"/>
              </w:rPr>
              <w:t xml:space="preserve">Liczba stwierdzonych nieujawnionych konfliktów interesów w </w:t>
            </w:r>
            <w:r w:rsidR="00B1576D">
              <w:rPr>
                <w:rFonts w:ascii="Arial" w:hAnsi="Arial" w:cs="Arial"/>
              </w:rPr>
              <w:t>S</w:t>
            </w:r>
            <w:r w:rsidRPr="00191232">
              <w:rPr>
                <w:rFonts w:ascii="Arial" w:hAnsi="Arial" w:cs="Arial"/>
              </w:rPr>
              <w:t>półce:</w:t>
            </w:r>
          </w:p>
        </w:tc>
        <w:tc>
          <w:tcPr>
            <w:tcW w:w="466" w:type="pct"/>
          </w:tcPr>
          <w:p w:rsidR="00C706C5" w:rsidRPr="00191232" w:rsidRDefault="00C706C5" w:rsidP="009E06DE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C706C5" w:rsidRPr="00191232" w:rsidTr="009E06DE">
        <w:tc>
          <w:tcPr>
            <w:tcW w:w="310" w:type="pct"/>
            <w:vAlign w:val="center"/>
          </w:tcPr>
          <w:p w:rsidR="00C706C5" w:rsidRPr="00191232" w:rsidRDefault="00C706C5" w:rsidP="009E06DE">
            <w:pPr>
              <w:pStyle w:val="Akapitzlist"/>
              <w:numPr>
                <w:ilvl w:val="0"/>
                <w:numId w:val="7"/>
              </w:num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4224" w:type="pct"/>
            <w:vAlign w:val="center"/>
          </w:tcPr>
          <w:p w:rsidR="00C706C5" w:rsidRPr="00191232" w:rsidRDefault="00C706C5" w:rsidP="009E06DE">
            <w:pPr>
              <w:spacing w:before="120"/>
              <w:jc w:val="both"/>
              <w:rPr>
                <w:rFonts w:ascii="Arial" w:hAnsi="Arial" w:cs="Arial"/>
              </w:rPr>
            </w:pPr>
            <w:r w:rsidRPr="00191232">
              <w:rPr>
                <w:rFonts w:ascii="Arial" w:hAnsi="Arial" w:cs="Arial"/>
              </w:rPr>
              <w:t xml:space="preserve">Liczba zarejestrowanych upominków przyjętych w </w:t>
            </w:r>
            <w:r w:rsidR="00B1576D">
              <w:rPr>
                <w:rFonts w:ascii="Arial" w:hAnsi="Arial" w:cs="Arial"/>
              </w:rPr>
              <w:t>S</w:t>
            </w:r>
            <w:r w:rsidRPr="00191232">
              <w:rPr>
                <w:rFonts w:ascii="Arial" w:hAnsi="Arial" w:cs="Arial"/>
              </w:rPr>
              <w:t>półce:</w:t>
            </w:r>
          </w:p>
        </w:tc>
        <w:tc>
          <w:tcPr>
            <w:tcW w:w="466" w:type="pct"/>
          </w:tcPr>
          <w:p w:rsidR="00C706C5" w:rsidRPr="00191232" w:rsidRDefault="00C706C5" w:rsidP="009E06DE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C706C5" w:rsidRPr="00191232" w:rsidTr="009E06DE">
        <w:tc>
          <w:tcPr>
            <w:tcW w:w="310" w:type="pct"/>
            <w:vAlign w:val="center"/>
          </w:tcPr>
          <w:p w:rsidR="00C706C5" w:rsidRPr="00191232" w:rsidRDefault="00C706C5" w:rsidP="009E06DE">
            <w:pPr>
              <w:pStyle w:val="Akapitzlist"/>
              <w:numPr>
                <w:ilvl w:val="0"/>
                <w:numId w:val="7"/>
              </w:num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4224" w:type="pct"/>
            <w:vAlign w:val="center"/>
          </w:tcPr>
          <w:p w:rsidR="00C706C5" w:rsidRPr="00191232" w:rsidRDefault="00C706C5" w:rsidP="009E06DE">
            <w:pPr>
              <w:spacing w:before="120"/>
              <w:jc w:val="both"/>
              <w:rPr>
                <w:rFonts w:ascii="Arial" w:hAnsi="Arial" w:cs="Arial"/>
              </w:rPr>
            </w:pPr>
            <w:r w:rsidRPr="00191232">
              <w:rPr>
                <w:rFonts w:ascii="Arial" w:hAnsi="Arial" w:cs="Arial"/>
              </w:rPr>
              <w:t xml:space="preserve">Liczba zarejestrowanych upominków wręczonych w </w:t>
            </w:r>
            <w:r w:rsidR="00B1576D">
              <w:rPr>
                <w:rFonts w:ascii="Arial" w:hAnsi="Arial" w:cs="Arial"/>
              </w:rPr>
              <w:t>S</w:t>
            </w:r>
            <w:r w:rsidRPr="00191232">
              <w:rPr>
                <w:rFonts w:ascii="Arial" w:hAnsi="Arial" w:cs="Arial"/>
              </w:rPr>
              <w:t>półce:</w:t>
            </w:r>
          </w:p>
        </w:tc>
        <w:tc>
          <w:tcPr>
            <w:tcW w:w="466" w:type="pct"/>
          </w:tcPr>
          <w:p w:rsidR="00C706C5" w:rsidRPr="00191232" w:rsidRDefault="00C706C5" w:rsidP="009E06DE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C706C5" w:rsidRPr="00191232" w:rsidTr="009E06DE">
        <w:tc>
          <w:tcPr>
            <w:tcW w:w="310" w:type="pct"/>
            <w:vAlign w:val="center"/>
          </w:tcPr>
          <w:p w:rsidR="00C706C5" w:rsidRPr="00191232" w:rsidRDefault="00C706C5" w:rsidP="009E06DE">
            <w:pPr>
              <w:pStyle w:val="Akapitzlist"/>
              <w:numPr>
                <w:ilvl w:val="0"/>
                <w:numId w:val="7"/>
              </w:num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4224" w:type="pct"/>
            <w:vAlign w:val="center"/>
          </w:tcPr>
          <w:p w:rsidR="00C706C5" w:rsidRPr="00191232" w:rsidRDefault="00C706C5" w:rsidP="009E06DE">
            <w:pPr>
              <w:spacing w:before="120"/>
              <w:jc w:val="both"/>
              <w:rPr>
                <w:rFonts w:ascii="Arial" w:hAnsi="Arial" w:cs="Arial"/>
              </w:rPr>
            </w:pPr>
            <w:r w:rsidRPr="00191232">
              <w:rPr>
                <w:rFonts w:ascii="Arial" w:hAnsi="Arial" w:cs="Arial"/>
              </w:rPr>
              <w:t>Liczba kontroli prowadzonych w związku z podejrzeniem korupcji, nadużyć lub konfliktu interesów:</w:t>
            </w:r>
          </w:p>
        </w:tc>
        <w:tc>
          <w:tcPr>
            <w:tcW w:w="466" w:type="pct"/>
          </w:tcPr>
          <w:p w:rsidR="00C706C5" w:rsidRPr="00191232" w:rsidRDefault="00C706C5" w:rsidP="009E06DE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C706C5" w:rsidRPr="00191232" w:rsidTr="009E06DE">
        <w:tc>
          <w:tcPr>
            <w:tcW w:w="310" w:type="pct"/>
            <w:vAlign w:val="center"/>
          </w:tcPr>
          <w:p w:rsidR="00C706C5" w:rsidRPr="00191232" w:rsidRDefault="00C706C5" w:rsidP="009E06DE">
            <w:pPr>
              <w:pStyle w:val="Akapitzlist"/>
              <w:numPr>
                <w:ilvl w:val="0"/>
                <w:numId w:val="7"/>
              </w:num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4224" w:type="pct"/>
            <w:vAlign w:val="center"/>
          </w:tcPr>
          <w:p w:rsidR="00C706C5" w:rsidRPr="00191232" w:rsidRDefault="00C706C5" w:rsidP="009E06DE">
            <w:pPr>
              <w:spacing w:before="120"/>
              <w:jc w:val="both"/>
              <w:rPr>
                <w:rFonts w:ascii="Arial" w:hAnsi="Arial" w:cs="Arial"/>
              </w:rPr>
            </w:pPr>
            <w:r w:rsidRPr="00191232">
              <w:rPr>
                <w:rFonts w:ascii="Arial" w:hAnsi="Arial" w:cs="Arial"/>
              </w:rPr>
              <w:t>Liczba kontroli, które potwierdziły przypadki korupcji, nadużyć lub działalności w ramach konfliktu interesów:</w:t>
            </w:r>
          </w:p>
        </w:tc>
        <w:tc>
          <w:tcPr>
            <w:tcW w:w="466" w:type="pct"/>
          </w:tcPr>
          <w:p w:rsidR="00C706C5" w:rsidRPr="00191232" w:rsidRDefault="00C706C5" w:rsidP="009E06DE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</w:tbl>
    <w:p w:rsidR="00FF744F" w:rsidRPr="00FC650C" w:rsidRDefault="00FF744F" w:rsidP="00D739CB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sectPr w:rsidR="00FF744F" w:rsidRPr="00FC650C" w:rsidSect="00963ACF"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634" w:rsidRDefault="000E0634">
      <w:r>
        <w:separator/>
      </w:r>
    </w:p>
  </w:endnote>
  <w:endnote w:type="continuationSeparator" w:id="0">
    <w:p w:rsidR="000E0634" w:rsidRDefault="000E0634">
      <w:r>
        <w:continuationSeparator/>
      </w:r>
    </w:p>
  </w:endnote>
  <w:endnote w:type="continuationNotice" w:id="1">
    <w:p w:rsidR="000E0634" w:rsidRDefault="000E06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241" w:rsidRPr="00051166" w:rsidRDefault="002B4241" w:rsidP="009938B8">
    <w:pPr>
      <w:pStyle w:val="Stopka"/>
      <w:ind w:right="360"/>
      <w:rPr>
        <w:rFonts w:ascii="Arial" w:hAnsi="Arial" w:cs="Arial"/>
        <w:sz w:val="16"/>
      </w:rPr>
    </w:pPr>
    <w:r>
      <w:rPr>
        <w:rStyle w:val="Numerstrony"/>
        <w:rFonts w:ascii="Arial" w:hAnsi="Arial" w:cs="Arial"/>
        <w:sz w:val="16"/>
      </w:rPr>
      <w:t xml:space="preserve">Kopia dokumentu pobrana do zapisu ( 20-04-2015  15:15:50) - JANKOWSKA ZOFIA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8412230"/>
      <w:docPartObj>
        <w:docPartGallery w:val="Page Numbers (Bottom of Page)"/>
        <w:docPartUnique/>
      </w:docPartObj>
    </w:sdtPr>
    <w:sdtEndPr/>
    <w:sdtContent>
      <w:p w:rsidR="002B4241" w:rsidRDefault="002B42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FAB">
          <w:rPr>
            <w:noProof/>
          </w:rPr>
          <w:t>1</w:t>
        </w:r>
        <w:r>
          <w:fldChar w:fldCharType="end"/>
        </w:r>
      </w:p>
    </w:sdtContent>
  </w:sdt>
  <w:p w:rsidR="002B4241" w:rsidRPr="00051166" w:rsidRDefault="002B4241" w:rsidP="009938B8">
    <w:pPr>
      <w:pStyle w:val="Stopka"/>
      <w:ind w:right="360"/>
      <w:rPr>
        <w:rFonts w:ascii="Arial" w:hAnsi="Arial" w:cs="Arial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6025122"/>
      <w:docPartObj>
        <w:docPartGallery w:val="Page Numbers (Bottom of Page)"/>
        <w:docPartUnique/>
      </w:docPartObj>
    </w:sdtPr>
    <w:sdtEndPr/>
    <w:sdtContent>
      <w:p w:rsidR="002B4241" w:rsidRDefault="002B42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0</w:t>
        </w:r>
        <w:r>
          <w:fldChar w:fldCharType="end"/>
        </w:r>
      </w:p>
    </w:sdtContent>
  </w:sdt>
  <w:p w:rsidR="002B4241" w:rsidRPr="00051166" w:rsidRDefault="002B4241" w:rsidP="009938B8">
    <w:pPr>
      <w:pStyle w:val="Stopka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634" w:rsidRDefault="000E0634">
      <w:r>
        <w:separator/>
      </w:r>
    </w:p>
  </w:footnote>
  <w:footnote w:type="continuationSeparator" w:id="0">
    <w:p w:rsidR="000E0634" w:rsidRDefault="000E0634">
      <w:r>
        <w:continuationSeparator/>
      </w:r>
    </w:p>
  </w:footnote>
  <w:footnote w:type="continuationNotice" w:id="1">
    <w:p w:rsidR="000E0634" w:rsidRDefault="000E063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021B"/>
    <w:multiLevelType w:val="multilevel"/>
    <w:tmpl w:val="E45062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4EA3F6B"/>
    <w:multiLevelType w:val="multilevel"/>
    <w:tmpl w:val="4F920AE0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0641107F"/>
    <w:multiLevelType w:val="hybridMultilevel"/>
    <w:tmpl w:val="2B4EAA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937B55"/>
    <w:multiLevelType w:val="hybridMultilevel"/>
    <w:tmpl w:val="01F691B2"/>
    <w:lvl w:ilvl="0" w:tplc="DC6E19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F07BC"/>
    <w:multiLevelType w:val="multilevel"/>
    <w:tmpl w:val="E15064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3AB431F"/>
    <w:multiLevelType w:val="hybridMultilevel"/>
    <w:tmpl w:val="DF566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1025A1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42E67A">
      <w:start w:val="2"/>
      <w:numFmt w:val="bullet"/>
      <w:lvlText w:val=""/>
      <w:lvlJc w:val="left"/>
      <w:pPr>
        <w:ind w:left="2880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E361C"/>
    <w:multiLevelType w:val="multilevel"/>
    <w:tmpl w:val="06D8D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5046358"/>
    <w:multiLevelType w:val="multilevel"/>
    <w:tmpl w:val="58AADD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113D56"/>
    <w:multiLevelType w:val="multilevel"/>
    <w:tmpl w:val="CB7E1C6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AFB55B5"/>
    <w:multiLevelType w:val="hybridMultilevel"/>
    <w:tmpl w:val="9C9A2EBE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424A918A">
      <w:start w:val="1"/>
      <w:numFmt w:val="lowerLetter"/>
      <w:lvlText w:val="%2)"/>
      <w:lvlJc w:val="left"/>
      <w:pPr>
        <w:ind w:left="1821" w:hanging="6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E457114"/>
    <w:multiLevelType w:val="hybridMultilevel"/>
    <w:tmpl w:val="4F3636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D0645"/>
    <w:multiLevelType w:val="hybridMultilevel"/>
    <w:tmpl w:val="78608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63055"/>
    <w:multiLevelType w:val="hybridMultilevel"/>
    <w:tmpl w:val="E4763676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2E3B5909"/>
    <w:multiLevelType w:val="hybridMultilevel"/>
    <w:tmpl w:val="09B02116"/>
    <w:lvl w:ilvl="0" w:tplc="9DC646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F33833"/>
    <w:multiLevelType w:val="multilevel"/>
    <w:tmpl w:val="59D2501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53E3766"/>
    <w:multiLevelType w:val="hybridMultilevel"/>
    <w:tmpl w:val="BEB0FC8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56C4001"/>
    <w:multiLevelType w:val="hybridMultilevel"/>
    <w:tmpl w:val="389E64E8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7" w15:restartNumberingAfterBreak="0">
    <w:nsid w:val="41897438"/>
    <w:multiLevelType w:val="hybridMultilevel"/>
    <w:tmpl w:val="C2C20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F93B3A"/>
    <w:multiLevelType w:val="multilevel"/>
    <w:tmpl w:val="C6C6139C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1271D49"/>
    <w:multiLevelType w:val="hybridMultilevel"/>
    <w:tmpl w:val="62BEAF5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5AF6D50"/>
    <w:multiLevelType w:val="multilevel"/>
    <w:tmpl w:val="AF7E1AEA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E1C2A25"/>
    <w:multiLevelType w:val="multilevel"/>
    <w:tmpl w:val="F3AA6722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97CE4"/>
    <w:multiLevelType w:val="multilevel"/>
    <w:tmpl w:val="BE020242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74397CD1"/>
    <w:multiLevelType w:val="hybridMultilevel"/>
    <w:tmpl w:val="5D26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CC27C3"/>
    <w:multiLevelType w:val="hybridMultilevel"/>
    <w:tmpl w:val="98A20F46"/>
    <w:lvl w:ilvl="0" w:tplc="D8DCF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EFE1AE8"/>
    <w:multiLevelType w:val="multilevel"/>
    <w:tmpl w:val="C07A9C30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19"/>
  </w:num>
  <w:num w:numId="4">
    <w:abstractNumId w:val="4"/>
  </w:num>
  <w:num w:numId="5">
    <w:abstractNumId w:val="22"/>
  </w:num>
  <w:num w:numId="6">
    <w:abstractNumId w:val="3"/>
  </w:num>
  <w:num w:numId="7">
    <w:abstractNumId w:val="17"/>
  </w:num>
  <w:num w:numId="8">
    <w:abstractNumId w:val="7"/>
  </w:num>
  <w:num w:numId="9">
    <w:abstractNumId w:val="9"/>
  </w:num>
  <w:num w:numId="10">
    <w:abstractNumId w:val="23"/>
  </w:num>
  <w:num w:numId="11">
    <w:abstractNumId w:val="8"/>
  </w:num>
  <w:num w:numId="12">
    <w:abstractNumId w:val="26"/>
  </w:num>
  <w:num w:numId="13">
    <w:abstractNumId w:val="1"/>
  </w:num>
  <w:num w:numId="14">
    <w:abstractNumId w:val="18"/>
  </w:num>
  <w:num w:numId="15">
    <w:abstractNumId w:val="14"/>
  </w:num>
  <w:num w:numId="16">
    <w:abstractNumId w:val="20"/>
  </w:num>
  <w:num w:numId="17">
    <w:abstractNumId w:val="16"/>
  </w:num>
  <w:num w:numId="18">
    <w:abstractNumId w:val="15"/>
  </w:num>
  <w:num w:numId="19">
    <w:abstractNumId w:val="0"/>
  </w:num>
  <w:num w:numId="20">
    <w:abstractNumId w:val="25"/>
  </w:num>
  <w:num w:numId="21">
    <w:abstractNumId w:val="6"/>
  </w:num>
  <w:num w:numId="22">
    <w:abstractNumId w:val="24"/>
  </w:num>
  <w:num w:numId="23">
    <w:abstractNumId w:val="11"/>
  </w:num>
  <w:num w:numId="24">
    <w:abstractNumId w:val="21"/>
  </w:num>
  <w:num w:numId="25">
    <w:abstractNumId w:val="10"/>
  </w:num>
  <w:num w:numId="26">
    <w:abstractNumId w:val="2"/>
  </w:num>
  <w:num w:numId="27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A0E"/>
    <w:rsid w:val="00002932"/>
    <w:rsid w:val="00002DDA"/>
    <w:rsid w:val="00003691"/>
    <w:rsid w:val="0000415A"/>
    <w:rsid w:val="00004E28"/>
    <w:rsid w:val="000143F8"/>
    <w:rsid w:val="00015B5B"/>
    <w:rsid w:val="000164C9"/>
    <w:rsid w:val="00017EFF"/>
    <w:rsid w:val="00023077"/>
    <w:rsid w:val="00023B8A"/>
    <w:rsid w:val="00027201"/>
    <w:rsid w:val="00027B8B"/>
    <w:rsid w:val="00027FF9"/>
    <w:rsid w:val="00030230"/>
    <w:rsid w:val="0003137D"/>
    <w:rsid w:val="000327B2"/>
    <w:rsid w:val="00034D96"/>
    <w:rsid w:val="0003568D"/>
    <w:rsid w:val="00037058"/>
    <w:rsid w:val="000409AB"/>
    <w:rsid w:val="0004123E"/>
    <w:rsid w:val="0004562A"/>
    <w:rsid w:val="00045DAE"/>
    <w:rsid w:val="000473DE"/>
    <w:rsid w:val="00047F03"/>
    <w:rsid w:val="000510ED"/>
    <w:rsid w:val="0005475D"/>
    <w:rsid w:val="00056606"/>
    <w:rsid w:val="0005706F"/>
    <w:rsid w:val="00057CB2"/>
    <w:rsid w:val="00061168"/>
    <w:rsid w:val="00063190"/>
    <w:rsid w:val="00066B94"/>
    <w:rsid w:val="00067027"/>
    <w:rsid w:val="000672D8"/>
    <w:rsid w:val="00071808"/>
    <w:rsid w:val="0007393A"/>
    <w:rsid w:val="00073EBA"/>
    <w:rsid w:val="0007631B"/>
    <w:rsid w:val="0007771D"/>
    <w:rsid w:val="00080140"/>
    <w:rsid w:val="00080C5A"/>
    <w:rsid w:val="00082346"/>
    <w:rsid w:val="00082BAE"/>
    <w:rsid w:val="00090A09"/>
    <w:rsid w:val="000913E5"/>
    <w:rsid w:val="00092250"/>
    <w:rsid w:val="000923AB"/>
    <w:rsid w:val="00097888"/>
    <w:rsid w:val="000A5338"/>
    <w:rsid w:val="000B04CD"/>
    <w:rsid w:val="000B162C"/>
    <w:rsid w:val="000B1ADC"/>
    <w:rsid w:val="000B3034"/>
    <w:rsid w:val="000B3FA8"/>
    <w:rsid w:val="000B4ED4"/>
    <w:rsid w:val="000C0F83"/>
    <w:rsid w:val="000C123B"/>
    <w:rsid w:val="000C3005"/>
    <w:rsid w:val="000C4387"/>
    <w:rsid w:val="000C6932"/>
    <w:rsid w:val="000C6EA7"/>
    <w:rsid w:val="000D4441"/>
    <w:rsid w:val="000E040C"/>
    <w:rsid w:val="000E0634"/>
    <w:rsid w:val="000E11D3"/>
    <w:rsid w:val="000E2B75"/>
    <w:rsid w:val="000E3BE8"/>
    <w:rsid w:val="000F4338"/>
    <w:rsid w:val="000F46E3"/>
    <w:rsid w:val="000F481F"/>
    <w:rsid w:val="000F6A2D"/>
    <w:rsid w:val="000F7867"/>
    <w:rsid w:val="000F7902"/>
    <w:rsid w:val="00106ACE"/>
    <w:rsid w:val="00107B71"/>
    <w:rsid w:val="00107BCD"/>
    <w:rsid w:val="00110DAB"/>
    <w:rsid w:val="00112057"/>
    <w:rsid w:val="00117E0A"/>
    <w:rsid w:val="00126B5A"/>
    <w:rsid w:val="00126C4D"/>
    <w:rsid w:val="00130BB5"/>
    <w:rsid w:val="00131719"/>
    <w:rsid w:val="001318A1"/>
    <w:rsid w:val="00132838"/>
    <w:rsid w:val="00132900"/>
    <w:rsid w:val="0013760B"/>
    <w:rsid w:val="001412FB"/>
    <w:rsid w:val="001442FA"/>
    <w:rsid w:val="00144D3F"/>
    <w:rsid w:val="00150678"/>
    <w:rsid w:val="001530EC"/>
    <w:rsid w:val="001533EC"/>
    <w:rsid w:val="0015370B"/>
    <w:rsid w:val="00154084"/>
    <w:rsid w:val="001575A1"/>
    <w:rsid w:val="00160486"/>
    <w:rsid w:val="0017185B"/>
    <w:rsid w:val="00173D93"/>
    <w:rsid w:val="00174084"/>
    <w:rsid w:val="00177F4F"/>
    <w:rsid w:val="00182DD9"/>
    <w:rsid w:val="001935A3"/>
    <w:rsid w:val="00194D9D"/>
    <w:rsid w:val="001967C6"/>
    <w:rsid w:val="001A1C09"/>
    <w:rsid w:val="001A2300"/>
    <w:rsid w:val="001A4621"/>
    <w:rsid w:val="001A5A51"/>
    <w:rsid w:val="001A5FE1"/>
    <w:rsid w:val="001A72CD"/>
    <w:rsid w:val="001B01DA"/>
    <w:rsid w:val="001B2AB7"/>
    <w:rsid w:val="001B2E54"/>
    <w:rsid w:val="001B3C24"/>
    <w:rsid w:val="001C0758"/>
    <w:rsid w:val="001C400A"/>
    <w:rsid w:val="001C4279"/>
    <w:rsid w:val="001C43AF"/>
    <w:rsid w:val="001C7645"/>
    <w:rsid w:val="001D28E4"/>
    <w:rsid w:val="001D6990"/>
    <w:rsid w:val="001D7E01"/>
    <w:rsid w:val="001E0FC6"/>
    <w:rsid w:val="001E14D9"/>
    <w:rsid w:val="001E32F9"/>
    <w:rsid w:val="001E691D"/>
    <w:rsid w:val="001E7FD2"/>
    <w:rsid w:val="001F18EA"/>
    <w:rsid w:val="001F283F"/>
    <w:rsid w:val="001F2A4F"/>
    <w:rsid w:val="001F36F1"/>
    <w:rsid w:val="0020117B"/>
    <w:rsid w:val="00201601"/>
    <w:rsid w:val="0020182A"/>
    <w:rsid w:val="002024C9"/>
    <w:rsid w:val="0020341F"/>
    <w:rsid w:val="00204E14"/>
    <w:rsid w:val="00205E7F"/>
    <w:rsid w:val="00205F30"/>
    <w:rsid w:val="00211174"/>
    <w:rsid w:val="0021143A"/>
    <w:rsid w:val="0021369F"/>
    <w:rsid w:val="00214A98"/>
    <w:rsid w:val="00215322"/>
    <w:rsid w:val="00216042"/>
    <w:rsid w:val="00216512"/>
    <w:rsid w:val="00220A0D"/>
    <w:rsid w:val="00221A3D"/>
    <w:rsid w:val="00221DAB"/>
    <w:rsid w:val="0022224E"/>
    <w:rsid w:val="00224FF7"/>
    <w:rsid w:val="0022654C"/>
    <w:rsid w:val="002270F7"/>
    <w:rsid w:val="002274F1"/>
    <w:rsid w:val="0022796D"/>
    <w:rsid w:val="00227BE3"/>
    <w:rsid w:val="00227FAE"/>
    <w:rsid w:val="00230A19"/>
    <w:rsid w:val="00231FB5"/>
    <w:rsid w:val="002342AB"/>
    <w:rsid w:val="00235716"/>
    <w:rsid w:val="00236808"/>
    <w:rsid w:val="00236900"/>
    <w:rsid w:val="00236EC4"/>
    <w:rsid w:val="00240414"/>
    <w:rsid w:val="00244A33"/>
    <w:rsid w:val="0025007A"/>
    <w:rsid w:val="00250311"/>
    <w:rsid w:val="00250750"/>
    <w:rsid w:val="00252B6D"/>
    <w:rsid w:val="0025384B"/>
    <w:rsid w:val="00255050"/>
    <w:rsid w:val="00255BBE"/>
    <w:rsid w:val="00255EF9"/>
    <w:rsid w:val="00260CF1"/>
    <w:rsid w:val="00260D1A"/>
    <w:rsid w:val="0026108D"/>
    <w:rsid w:val="002636D3"/>
    <w:rsid w:val="00263C49"/>
    <w:rsid w:val="00266FB3"/>
    <w:rsid w:val="00270E24"/>
    <w:rsid w:val="00270E30"/>
    <w:rsid w:val="002744F3"/>
    <w:rsid w:val="002827BF"/>
    <w:rsid w:val="002859AA"/>
    <w:rsid w:val="00285CD9"/>
    <w:rsid w:val="00290872"/>
    <w:rsid w:val="00291C2C"/>
    <w:rsid w:val="00291E00"/>
    <w:rsid w:val="0029398F"/>
    <w:rsid w:val="0029486F"/>
    <w:rsid w:val="00295B23"/>
    <w:rsid w:val="002A086D"/>
    <w:rsid w:val="002A149E"/>
    <w:rsid w:val="002A21B8"/>
    <w:rsid w:val="002A3890"/>
    <w:rsid w:val="002A39D5"/>
    <w:rsid w:val="002A7962"/>
    <w:rsid w:val="002B184A"/>
    <w:rsid w:val="002B1923"/>
    <w:rsid w:val="002B1F1C"/>
    <w:rsid w:val="002B3D6B"/>
    <w:rsid w:val="002B4241"/>
    <w:rsid w:val="002B4C84"/>
    <w:rsid w:val="002B58C2"/>
    <w:rsid w:val="002B69FA"/>
    <w:rsid w:val="002C06C8"/>
    <w:rsid w:val="002C14B8"/>
    <w:rsid w:val="002C3845"/>
    <w:rsid w:val="002C3F9F"/>
    <w:rsid w:val="002C4A05"/>
    <w:rsid w:val="002C5766"/>
    <w:rsid w:val="002C659F"/>
    <w:rsid w:val="002C7755"/>
    <w:rsid w:val="002D1797"/>
    <w:rsid w:val="002D287C"/>
    <w:rsid w:val="002E3E37"/>
    <w:rsid w:val="002F0E6B"/>
    <w:rsid w:val="002F3BDC"/>
    <w:rsid w:val="002F3E99"/>
    <w:rsid w:val="00300C14"/>
    <w:rsid w:val="00301437"/>
    <w:rsid w:val="00301CDA"/>
    <w:rsid w:val="00302406"/>
    <w:rsid w:val="00304749"/>
    <w:rsid w:val="0030698E"/>
    <w:rsid w:val="003106A5"/>
    <w:rsid w:val="003119A6"/>
    <w:rsid w:val="003119E1"/>
    <w:rsid w:val="00312082"/>
    <w:rsid w:val="00314003"/>
    <w:rsid w:val="00314BF4"/>
    <w:rsid w:val="00314F53"/>
    <w:rsid w:val="00321CC1"/>
    <w:rsid w:val="003236F8"/>
    <w:rsid w:val="00324C8A"/>
    <w:rsid w:val="00326D00"/>
    <w:rsid w:val="003321B5"/>
    <w:rsid w:val="00332BD1"/>
    <w:rsid w:val="003351E5"/>
    <w:rsid w:val="00337229"/>
    <w:rsid w:val="00342340"/>
    <w:rsid w:val="00344286"/>
    <w:rsid w:val="00345293"/>
    <w:rsid w:val="00346BEF"/>
    <w:rsid w:val="003474F3"/>
    <w:rsid w:val="003528D9"/>
    <w:rsid w:val="00352F68"/>
    <w:rsid w:val="00356B68"/>
    <w:rsid w:val="00356F50"/>
    <w:rsid w:val="00357112"/>
    <w:rsid w:val="0035732B"/>
    <w:rsid w:val="003573DD"/>
    <w:rsid w:val="00360125"/>
    <w:rsid w:val="00361014"/>
    <w:rsid w:val="00362634"/>
    <w:rsid w:val="00370C60"/>
    <w:rsid w:val="00371836"/>
    <w:rsid w:val="00371FB9"/>
    <w:rsid w:val="00372DB0"/>
    <w:rsid w:val="0037524F"/>
    <w:rsid w:val="003753DD"/>
    <w:rsid w:val="0037556D"/>
    <w:rsid w:val="0037635C"/>
    <w:rsid w:val="00381478"/>
    <w:rsid w:val="003865C3"/>
    <w:rsid w:val="00386FCE"/>
    <w:rsid w:val="00390E51"/>
    <w:rsid w:val="00396310"/>
    <w:rsid w:val="003A0218"/>
    <w:rsid w:val="003A030E"/>
    <w:rsid w:val="003A12E4"/>
    <w:rsid w:val="003A2DA5"/>
    <w:rsid w:val="003A407F"/>
    <w:rsid w:val="003A40D5"/>
    <w:rsid w:val="003A5232"/>
    <w:rsid w:val="003A6031"/>
    <w:rsid w:val="003A6AE0"/>
    <w:rsid w:val="003A6C25"/>
    <w:rsid w:val="003A6E64"/>
    <w:rsid w:val="003A7A64"/>
    <w:rsid w:val="003B0633"/>
    <w:rsid w:val="003B18C7"/>
    <w:rsid w:val="003B1A14"/>
    <w:rsid w:val="003B258D"/>
    <w:rsid w:val="003B4CB9"/>
    <w:rsid w:val="003C2BDB"/>
    <w:rsid w:val="003C441B"/>
    <w:rsid w:val="003C7E30"/>
    <w:rsid w:val="003D1C06"/>
    <w:rsid w:val="003D6AC9"/>
    <w:rsid w:val="003E1EED"/>
    <w:rsid w:val="003E206A"/>
    <w:rsid w:val="003E4AAE"/>
    <w:rsid w:val="003F1C59"/>
    <w:rsid w:val="003F3DA8"/>
    <w:rsid w:val="003F6D22"/>
    <w:rsid w:val="003F7F2C"/>
    <w:rsid w:val="00400AD9"/>
    <w:rsid w:val="0040278E"/>
    <w:rsid w:val="00411363"/>
    <w:rsid w:val="00412355"/>
    <w:rsid w:val="00413712"/>
    <w:rsid w:val="00413CCA"/>
    <w:rsid w:val="00414648"/>
    <w:rsid w:val="00415D47"/>
    <w:rsid w:val="00416523"/>
    <w:rsid w:val="00417976"/>
    <w:rsid w:val="0042555F"/>
    <w:rsid w:val="004304FF"/>
    <w:rsid w:val="00431267"/>
    <w:rsid w:val="004335D3"/>
    <w:rsid w:val="00434439"/>
    <w:rsid w:val="0043475C"/>
    <w:rsid w:val="0043756E"/>
    <w:rsid w:val="004416B3"/>
    <w:rsid w:val="004423C4"/>
    <w:rsid w:val="004446C4"/>
    <w:rsid w:val="00447EE9"/>
    <w:rsid w:val="00451278"/>
    <w:rsid w:val="004561DF"/>
    <w:rsid w:val="00457CAA"/>
    <w:rsid w:val="004623A0"/>
    <w:rsid w:val="00470638"/>
    <w:rsid w:val="00470EFD"/>
    <w:rsid w:val="004749AA"/>
    <w:rsid w:val="004776F8"/>
    <w:rsid w:val="0047776D"/>
    <w:rsid w:val="00480A42"/>
    <w:rsid w:val="00481A2E"/>
    <w:rsid w:val="00483258"/>
    <w:rsid w:val="00483CB0"/>
    <w:rsid w:val="00484E0C"/>
    <w:rsid w:val="0049083E"/>
    <w:rsid w:val="004917BD"/>
    <w:rsid w:val="004961D7"/>
    <w:rsid w:val="00497A68"/>
    <w:rsid w:val="00497F87"/>
    <w:rsid w:val="004A19D9"/>
    <w:rsid w:val="004A1F75"/>
    <w:rsid w:val="004A3F46"/>
    <w:rsid w:val="004B096E"/>
    <w:rsid w:val="004B44EE"/>
    <w:rsid w:val="004B490F"/>
    <w:rsid w:val="004B4ECA"/>
    <w:rsid w:val="004B633B"/>
    <w:rsid w:val="004B7E84"/>
    <w:rsid w:val="004C16B4"/>
    <w:rsid w:val="004C1F15"/>
    <w:rsid w:val="004D2B36"/>
    <w:rsid w:val="004D2D35"/>
    <w:rsid w:val="004D355D"/>
    <w:rsid w:val="004D3C25"/>
    <w:rsid w:val="004E5D18"/>
    <w:rsid w:val="004E7795"/>
    <w:rsid w:val="004F3384"/>
    <w:rsid w:val="004F4B2A"/>
    <w:rsid w:val="004F5188"/>
    <w:rsid w:val="004F5A3E"/>
    <w:rsid w:val="004F68A9"/>
    <w:rsid w:val="005008C1"/>
    <w:rsid w:val="00506F04"/>
    <w:rsid w:val="005121E7"/>
    <w:rsid w:val="005146D4"/>
    <w:rsid w:val="00526C2F"/>
    <w:rsid w:val="00527963"/>
    <w:rsid w:val="005301F6"/>
    <w:rsid w:val="00533DB4"/>
    <w:rsid w:val="00534CD0"/>
    <w:rsid w:val="00541F9F"/>
    <w:rsid w:val="00546C99"/>
    <w:rsid w:val="00546DCF"/>
    <w:rsid w:val="005471E8"/>
    <w:rsid w:val="00554505"/>
    <w:rsid w:val="00555E5C"/>
    <w:rsid w:val="00556460"/>
    <w:rsid w:val="00557F13"/>
    <w:rsid w:val="005604A8"/>
    <w:rsid w:val="00571C4F"/>
    <w:rsid w:val="0057574A"/>
    <w:rsid w:val="00576087"/>
    <w:rsid w:val="0058250E"/>
    <w:rsid w:val="00583AFE"/>
    <w:rsid w:val="0058647D"/>
    <w:rsid w:val="00590673"/>
    <w:rsid w:val="00591DF9"/>
    <w:rsid w:val="00591F30"/>
    <w:rsid w:val="005924F3"/>
    <w:rsid w:val="00592C47"/>
    <w:rsid w:val="00592EDD"/>
    <w:rsid w:val="00592F32"/>
    <w:rsid w:val="005935AC"/>
    <w:rsid w:val="005A145C"/>
    <w:rsid w:val="005A589C"/>
    <w:rsid w:val="005A61D6"/>
    <w:rsid w:val="005A64F4"/>
    <w:rsid w:val="005A7286"/>
    <w:rsid w:val="005B05A7"/>
    <w:rsid w:val="005B0FE1"/>
    <w:rsid w:val="005B3C92"/>
    <w:rsid w:val="005B7DE1"/>
    <w:rsid w:val="005C3D82"/>
    <w:rsid w:val="005C5099"/>
    <w:rsid w:val="005C51DC"/>
    <w:rsid w:val="005C70AE"/>
    <w:rsid w:val="005D110B"/>
    <w:rsid w:val="005D12E4"/>
    <w:rsid w:val="005D1375"/>
    <w:rsid w:val="005D339E"/>
    <w:rsid w:val="005D3E0D"/>
    <w:rsid w:val="005D4168"/>
    <w:rsid w:val="005D5274"/>
    <w:rsid w:val="005D5FE0"/>
    <w:rsid w:val="005D6752"/>
    <w:rsid w:val="005D7673"/>
    <w:rsid w:val="005D77E0"/>
    <w:rsid w:val="005D7E8C"/>
    <w:rsid w:val="005E243E"/>
    <w:rsid w:val="005E3792"/>
    <w:rsid w:val="005E6579"/>
    <w:rsid w:val="005E684A"/>
    <w:rsid w:val="005F145F"/>
    <w:rsid w:val="005F2017"/>
    <w:rsid w:val="005F23C2"/>
    <w:rsid w:val="005F3DD8"/>
    <w:rsid w:val="005F6ACA"/>
    <w:rsid w:val="005F72A2"/>
    <w:rsid w:val="006008B4"/>
    <w:rsid w:val="00600F48"/>
    <w:rsid w:val="0060290E"/>
    <w:rsid w:val="006032E5"/>
    <w:rsid w:val="006045F6"/>
    <w:rsid w:val="00606A7A"/>
    <w:rsid w:val="00606D5A"/>
    <w:rsid w:val="00613714"/>
    <w:rsid w:val="00614C0B"/>
    <w:rsid w:val="0061575E"/>
    <w:rsid w:val="0061664F"/>
    <w:rsid w:val="0061704A"/>
    <w:rsid w:val="00620466"/>
    <w:rsid w:val="00620A79"/>
    <w:rsid w:val="00621476"/>
    <w:rsid w:val="00623923"/>
    <w:rsid w:val="006245E0"/>
    <w:rsid w:val="00631243"/>
    <w:rsid w:val="00632500"/>
    <w:rsid w:val="00632562"/>
    <w:rsid w:val="00632673"/>
    <w:rsid w:val="00632B2E"/>
    <w:rsid w:val="006368E6"/>
    <w:rsid w:val="006401CA"/>
    <w:rsid w:val="0065338C"/>
    <w:rsid w:val="00656716"/>
    <w:rsid w:val="00660EBD"/>
    <w:rsid w:val="0066208C"/>
    <w:rsid w:val="00664827"/>
    <w:rsid w:val="00665098"/>
    <w:rsid w:val="00665B3E"/>
    <w:rsid w:val="00666E58"/>
    <w:rsid w:val="00670F43"/>
    <w:rsid w:val="0068066E"/>
    <w:rsid w:val="006808A5"/>
    <w:rsid w:val="0068133B"/>
    <w:rsid w:val="00681B7C"/>
    <w:rsid w:val="006879BF"/>
    <w:rsid w:val="00687D2F"/>
    <w:rsid w:val="00690330"/>
    <w:rsid w:val="0069165A"/>
    <w:rsid w:val="00691830"/>
    <w:rsid w:val="006921A8"/>
    <w:rsid w:val="0069269F"/>
    <w:rsid w:val="00695766"/>
    <w:rsid w:val="00697319"/>
    <w:rsid w:val="006A08EC"/>
    <w:rsid w:val="006A2B40"/>
    <w:rsid w:val="006A3304"/>
    <w:rsid w:val="006A39C1"/>
    <w:rsid w:val="006B04BA"/>
    <w:rsid w:val="006B3774"/>
    <w:rsid w:val="006B7D28"/>
    <w:rsid w:val="006C3C48"/>
    <w:rsid w:val="006C4141"/>
    <w:rsid w:val="006C418F"/>
    <w:rsid w:val="006C438F"/>
    <w:rsid w:val="006C7311"/>
    <w:rsid w:val="006D1C39"/>
    <w:rsid w:val="006D3707"/>
    <w:rsid w:val="006D46CC"/>
    <w:rsid w:val="006D4A65"/>
    <w:rsid w:val="006D4F4B"/>
    <w:rsid w:val="006D4FA5"/>
    <w:rsid w:val="006D6A2B"/>
    <w:rsid w:val="006E2DEF"/>
    <w:rsid w:val="006E2FF1"/>
    <w:rsid w:val="006E4F3E"/>
    <w:rsid w:val="006E5767"/>
    <w:rsid w:val="006E6C8E"/>
    <w:rsid w:val="006F0A82"/>
    <w:rsid w:val="006F56C6"/>
    <w:rsid w:val="006F618C"/>
    <w:rsid w:val="00700389"/>
    <w:rsid w:val="007020CA"/>
    <w:rsid w:val="00705221"/>
    <w:rsid w:val="00710E60"/>
    <w:rsid w:val="00712644"/>
    <w:rsid w:val="00712BC0"/>
    <w:rsid w:val="00714188"/>
    <w:rsid w:val="00715F57"/>
    <w:rsid w:val="007166B4"/>
    <w:rsid w:val="00721EE8"/>
    <w:rsid w:val="00723E33"/>
    <w:rsid w:val="00724FFD"/>
    <w:rsid w:val="0072581F"/>
    <w:rsid w:val="00727AED"/>
    <w:rsid w:val="00727CBE"/>
    <w:rsid w:val="007359F3"/>
    <w:rsid w:val="007367A2"/>
    <w:rsid w:val="007431CF"/>
    <w:rsid w:val="00743B47"/>
    <w:rsid w:val="00743B88"/>
    <w:rsid w:val="00750EF5"/>
    <w:rsid w:val="00751EE4"/>
    <w:rsid w:val="00752DCF"/>
    <w:rsid w:val="0075485E"/>
    <w:rsid w:val="00755A53"/>
    <w:rsid w:val="0075644B"/>
    <w:rsid w:val="00757857"/>
    <w:rsid w:val="0076183A"/>
    <w:rsid w:val="00762863"/>
    <w:rsid w:val="00762906"/>
    <w:rsid w:val="0076311A"/>
    <w:rsid w:val="007652A2"/>
    <w:rsid w:val="00767412"/>
    <w:rsid w:val="0077104B"/>
    <w:rsid w:val="007719FC"/>
    <w:rsid w:val="00774FAD"/>
    <w:rsid w:val="00776A9F"/>
    <w:rsid w:val="007813CB"/>
    <w:rsid w:val="00783AAE"/>
    <w:rsid w:val="00786305"/>
    <w:rsid w:val="007925ED"/>
    <w:rsid w:val="00793EB9"/>
    <w:rsid w:val="0079778C"/>
    <w:rsid w:val="007A1534"/>
    <w:rsid w:val="007A26C7"/>
    <w:rsid w:val="007A38A1"/>
    <w:rsid w:val="007A38E1"/>
    <w:rsid w:val="007A3E71"/>
    <w:rsid w:val="007A5071"/>
    <w:rsid w:val="007A5E31"/>
    <w:rsid w:val="007B15C7"/>
    <w:rsid w:val="007B3169"/>
    <w:rsid w:val="007B3986"/>
    <w:rsid w:val="007B3FAB"/>
    <w:rsid w:val="007B7125"/>
    <w:rsid w:val="007B7BCA"/>
    <w:rsid w:val="007C01C6"/>
    <w:rsid w:val="007C1350"/>
    <w:rsid w:val="007C1C77"/>
    <w:rsid w:val="007C5E5B"/>
    <w:rsid w:val="007D0793"/>
    <w:rsid w:val="007D0D2F"/>
    <w:rsid w:val="007D0D67"/>
    <w:rsid w:val="007D3B88"/>
    <w:rsid w:val="007D5552"/>
    <w:rsid w:val="007E391D"/>
    <w:rsid w:val="007E3E04"/>
    <w:rsid w:val="007E48A5"/>
    <w:rsid w:val="007E5BB3"/>
    <w:rsid w:val="007E636C"/>
    <w:rsid w:val="007E6641"/>
    <w:rsid w:val="007F0E9F"/>
    <w:rsid w:val="007F10F4"/>
    <w:rsid w:val="007F204E"/>
    <w:rsid w:val="007F30DD"/>
    <w:rsid w:val="007F4AB0"/>
    <w:rsid w:val="007F6723"/>
    <w:rsid w:val="00802117"/>
    <w:rsid w:val="00802B54"/>
    <w:rsid w:val="0080426D"/>
    <w:rsid w:val="00804852"/>
    <w:rsid w:val="008060DB"/>
    <w:rsid w:val="00806F0A"/>
    <w:rsid w:val="00807FFA"/>
    <w:rsid w:val="00822D86"/>
    <w:rsid w:val="00824847"/>
    <w:rsid w:val="00824C97"/>
    <w:rsid w:val="0082598E"/>
    <w:rsid w:val="00825BCA"/>
    <w:rsid w:val="008266CE"/>
    <w:rsid w:val="00830FBC"/>
    <w:rsid w:val="00831104"/>
    <w:rsid w:val="0083121D"/>
    <w:rsid w:val="0083462F"/>
    <w:rsid w:val="00837E53"/>
    <w:rsid w:val="00840DE2"/>
    <w:rsid w:val="00845D9B"/>
    <w:rsid w:val="0085035E"/>
    <w:rsid w:val="00852E00"/>
    <w:rsid w:val="008533C5"/>
    <w:rsid w:val="00853D7E"/>
    <w:rsid w:val="00856543"/>
    <w:rsid w:val="0086099C"/>
    <w:rsid w:val="00860ECC"/>
    <w:rsid w:val="0086125C"/>
    <w:rsid w:val="00862122"/>
    <w:rsid w:val="0086289F"/>
    <w:rsid w:val="00862AEA"/>
    <w:rsid w:val="00863877"/>
    <w:rsid w:val="00866799"/>
    <w:rsid w:val="008673BA"/>
    <w:rsid w:val="00867947"/>
    <w:rsid w:val="008708DF"/>
    <w:rsid w:val="008733F9"/>
    <w:rsid w:val="008749E8"/>
    <w:rsid w:val="00875BBD"/>
    <w:rsid w:val="008821A6"/>
    <w:rsid w:val="00883781"/>
    <w:rsid w:val="00884E58"/>
    <w:rsid w:val="00885506"/>
    <w:rsid w:val="00885A0D"/>
    <w:rsid w:val="00885DA6"/>
    <w:rsid w:val="00886D3C"/>
    <w:rsid w:val="0088707D"/>
    <w:rsid w:val="0089160B"/>
    <w:rsid w:val="00891F57"/>
    <w:rsid w:val="00893327"/>
    <w:rsid w:val="00894289"/>
    <w:rsid w:val="008952AD"/>
    <w:rsid w:val="00895A52"/>
    <w:rsid w:val="00895A64"/>
    <w:rsid w:val="00896D70"/>
    <w:rsid w:val="008A34D1"/>
    <w:rsid w:val="008A4CE3"/>
    <w:rsid w:val="008A539E"/>
    <w:rsid w:val="008B0708"/>
    <w:rsid w:val="008B571C"/>
    <w:rsid w:val="008B5E53"/>
    <w:rsid w:val="008B6392"/>
    <w:rsid w:val="008B639F"/>
    <w:rsid w:val="008C1157"/>
    <w:rsid w:val="008C353D"/>
    <w:rsid w:val="008C4010"/>
    <w:rsid w:val="008C5F59"/>
    <w:rsid w:val="008C6724"/>
    <w:rsid w:val="008C68DC"/>
    <w:rsid w:val="008C7023"/>
    <w:rsid w:val="008D039F"/>
    <w:rsid w:val="008D3272"/>
    <w:rsid w:val="008D4053"/>
    <w:rsid w:val="008E38BC"/>
    <w:rsid w:val="008E4191"/>
    <w:rsid w:val="008E523B"/>
    <w:rsid w:val="008E5250"/>
    <w:rsid w:val="008E5B5D"/>
    <w:rsid w:val="008E7315"/>
    <w:rsid w:val="008F0011"/>
    <w:rsid w:val="008F03DD"/>
    <w:rsid w:val="008F07DC"/>
    <w:rsid w:val="008F441F"/>
    <w:rsid w:val="008F7E50"/>
    <w:rsid w:val="0090016C"/>
    <w:rsid w:val="00900D97"/>
    <w:rsid w:val="00900E01"/>
    <w:rsid w:val="009056F0"/>
    <w:rsid w:val="00905C3C"/>
    <w:rsid w:val="00907DC5"/>
    <w:rsid w:val="00910255"/>
    <w:rsid w:val="00910AC0"/>
    <w:rsid w:val="00910F5C"/>
    <w:rsid w:val="0091103E"/>
    <w:rsid w:val="00911E7C"/>
    <w:rsid w:val="00912B44"/>
    <w:rsid w:val="0091400C"/>
    <w:rsid w:val="00916E06"/>
    <w:rsid w:val="00921069"/>
    <w:rsid w:val="009218F0"/>
    <w:rsid w:val="00924099"/>
    <w:rsid w:val="00931A4A"/>
    <w:rsid w:val="0093334B"/>
    <w:rsid w:val="00935758"/>
    <w:rsid w:val="00936987"/>
    <w:rsid w:val="00937DDE"/>
    <w:rsid w:val="00940B14"/>
    <w:rsid w:val="00941264"/>
    <w:rsid w:val="00946168"/>
    <w:rsid w:val="0095167E"/>
    <w:rsid w:val="00953822"/>
    <w:rsid w:val="009548F4"/>
    <w:rsid w:val="009562EF"/>
    <w:rsid w:val="00957729"/>
    <w:rsid w:val="0096191C"/>
    <w:rsid w:val="00963ACF"/>
    <w:rsid w:val="00973B72"/>
    <w:rsid w:val="00975590"/>
    <w:rsid w:val="00977B6A"/>
    <w:rsid w:val="00980AA2"/>
    <w:rsid w:val="00980D41"/>
    <w:rsid w:val="00981E85"/>
    <w:rsid w:val="00981F53"/>
    <w:rsid w:val="009843D0"/>
    <w:rsid w:val="00987CD4"/>
    <w:rsid w:val="00987F86"/>
    <w:rsid w:val="009905B0"/>
    <w:rsid w:val="00990C99"/>
    <w:rsid w:val="00991341"/>
    <w:rsid w:val="00992B2B"/>
    <w:rsid w:val="00992B37"/>
    <w:rsid w:val="00992C7C"/>
    <w:rsid w:val="009938B8"/>
    <w:rsid w:val="00993C21"/>
    <w:rsid w:val="0099522F"/>
    <w:rsid w:val="00995C67"/>
    <w:rsid w:val="009973E4"/>
    <w:rsid w:val="009978D7"/>
    <w:rsid w:val="009A038C"/>
    <w:rsid w:val="009A0B92"/>
    <w:rsid w:val="009A34AF"/>
    <w:rsid w:val="009A489C"/>
    <w:rsid w:val="009A6478"/>
    <w:rsid w:val="009A7A04"/>
    <w:rsid w:val="009B02D8"/>
    <w:rsid w:val="009B39B4"/>
    <w:rsid w:val="009C255D"/>
    <w:rsid w:val="009C3E37"/>
    <w:rsid w:val="009C68C3"/>
    <w:rsid w:val="009C69B8"/>
    <w:rsid w:val="009D1A87"/>
    <w:rsid w:val="009D49F4"/>
    <w:rsid w:val="009D4B73"/>
    <w:rsid w:val="009D5428"/>
    <w:rsid w:val="009D6EEE"/>
    <w:rsid w:val="009E06DE"/>
    <w:rsid w:val="009E0B89"/>
    <w:rsid w:val="009E4FDE"/>
    <w:rsid w:val="009E7B18"/>
    <w:rsid w:val="009F502E"/>
    <w:rsid w:val="009F58E7"/>
    <w:rsid w:val="00A01EA3"/>
    <w:rsid w:val="00A05341"/>
    <w:rsid w:val="00A11FC9"/>
    <w:rsid w:val="00A1241B"/>
    <w:rsid w:val="00A13B6E"/>
    <w:rsid w:val="00A1634F"/>
    <w:rsid w:val="00A21984"/>
    <w:rsid w:val="00A21F97"/>
    <w:rsid w:val="00A25919"/>
    <w:rsid w:val="00A2635E"/>
    <w:rsid w:val="00A26E0C"/>
    <w:rsid w:val="00A309D3"/>
    <w:rsid w:val="00A33D30"/>
    <w:rsid w:val="00A37216"/>
    <w:rsid w:val="00A40F4C"/>
    <w:rsid w:val="00A4166E"/>
    <w:rsid w:val="00A514D8"/>
    <w:rsid w:val="00A51D12"/>
    <w:rsid w:val="00A54510"/>
    <w:rsid w:val="00A54DE4"/>
    <w:rsid w:val="00A56943"/>
    <w:rsid w:val="00A56F89"/>
    <w:rsid w:val="00A61963"/>
    <w:rsid w:val="00A6702C"/>
    <w:rsid w:val="00A67DE2"/>
    <w:rsid w:val="00A72195"/>
    <w:rsid w:val="00A741C5"/>
    <w:rsid w:val="00A74C66"/>
    <w:rsid w:val="00A76554"/>
    <w:rsid w:val="00A77E29"/>
    <w:rsid w:val="00A80261"/>
    <w:rsid w:val="00A80A19"/>
    <w:rsid w:val="00A80BEA"/>
    <w:rsid w:val="00A81306"/>
    <w:rsid w:val="00A82019"/>
    <w:rsid w:val="00A84469"/>
    <w:rsid w:val="00A85FC0"/>
    <w:rsid w:val="00A86562"/>
    <w:rsid w:val="00A90BDA"/>
    <w:rsid w:val="00A91487"/>
    <w:rsid w:val="00A9151B"/>
    <w:rsid w:val="00A920D9"/>
    <w:rsid w:val="00A928CD"/>
    <w:rsid w:val="00A92B35"/>
    <w:rsid w:val="00A95253"/>
    <w:rsid w:val="00A95AB1"/>
    <w:rsid w:val="00A977A4"/>
    <w:rsid w:val="00AA47E7"/>
    <w:rsid w:val="00AA7718"/>
    <w:rsid w:val="00AB1CC2"/>
    <w:rsid w:val="00AB1CCA"/>
    <w:rsid w:val="00AB4377"/>
    <w:rsid w:val="00AC0F2A"/>
    <w:rsid w:val="00AC0FAA"/>
    <w:rsid w:val="00AC1514"/>
    <w:rsid w:val="00AC23E1"/>
    <w:rsid w:val="00AD02CD"/>
    <w:rsid w:val="00AD0686"/>
    <w:rsid w:val="00AD0A5D"/>
    <w:rsid w:val="00AD330B"/>
    <w:rsid w:val="00AD5A16"/>
    <w:rsid w:val="00AD70F9"/>
    <w:rsid w:val="00AD7C3D"/>
    <w:rsid w:val="00AE0F44"/>
    <w:rsid w:val="00AE3B9C"/>
    <w:rsid w:val="00AE60E3"/>
    <w:rsid w:val="00AE6225"/>
    <w:rsid w:val="00AE6516"/>
    <w:rsid w:val="00AF2525"/>
    <w:rsid w:val="00AF27D4"/>
    <w:rsid w:val="00AF2A61"/>
    <w:rsid w:val="00AF36DE"/>
    <w:rsid w:val="00AF3B5D"/>
    <w:rsid w:val="00AF75DF"/>
    <w:rsid w:val="00B00455"/>
    <w:rsid w:val="00B02E75"/>
    <w:rsid w:val="00B03BBE"/>
    <w:rsid w:val="00B040CA"/>
    <w:rsid w:val="00B04436"/>
    <w:rsid w:val="00B047D6"/>
    <w:rsid w:val="00B05A5B"/>
    <w:rsid w:val="00B05FA3"/>
    <w:rsid w:val="00B10857"/>
    <w:rsid w:val="00B130B7"/>
    <w:rsid w:val="00B14119"/>
    <w:rsid w:val="00B1576D"/>
    <w:rsid w:val="00B158EB"/>
    <w:rsid w:val="00B163BD"/>
    <w:rsid w:val="00B23B96"/>
    <w:rsid w:val="00B25820"/>
    <w:rsid w:val="00B25DAE"/>
    <w:rsid w:val="00B262C7"/>
    <w:rsid w:val="00B269D8"/>
    <w:rsid w:val="00B31B6D"/>
    <w:rsid w:val="00B341A4"/>
    <w:rsid w:val="00B36460"/>
    <w:rsid w:val="00B36F10"/>
    <w:rsid w:val="00B37244"/>
    <w:rsid w:val="00B372C6"/>
    <w:rsid w:val="00B41157"/>
    <w:rsid w:val="00B416E1"/>
    <w:rsid w:val="00B418C9"/>
    <w:rsid w:val="00B42FF3"/>
    <w:rsid w:val="00B43CEB"/>
    <w:rsid w:val="00B47407"/>
    <w:rsid w:val="00B512B6"/>
    <w:rsid w:val="00B51C3A"/>
    <w:rsid w:val="00B60D30"/>
    <w:rsid w:val="00B633D7"/>
    <w:rsid w:val="00B67C60"/>
    <w:rsid w:val="00B67F00"/>
    <w:rsid w:val="00B71C32"/>
    <w:rsid w:val="00B722EF"/>
    <w:rsid w:val="00B75B70"/>
    <w:rsid w:val="00B77B43"/>
    <w:rsid w:val="00B83F1C"/>
    <w:rsid w:val="00B84E37"/>
    <w:rsid w:val="00B872C8"/>
    <w:rsid w:val="00B875D4"/>
    <w:rsid w:val="00B901D0"/>
    <w:rsid w:val="00B90E13"/>
    <w:rsid w:val="00B920AC"/>
    <w:rsid w:val="00B94E78"/>
    <w:rsid w:val="00B95C6B"/>
    <w:rsid w:val="00BA0A5A"/>
    <w:rsid w:val="00BA0C58"/>
    <w:rsid w:val="00BA2148"/>
    <w:rsid w:val="00BA4A15"/>
    <w:rsid w:val="00BA7E46"/>
    <w:rsid w:val="00BB19A1"/>
    <w:rsid w:val="00BB1BA0"/>
    <w:rsid w:val="00BB2DC1"/>
    <w:rsid w:val="00BB3D4D"/>
    <w:rsid w:val="00BB5051"/>
    <w:rsid w:val="00BB69A4"/>
    <w:rsid w:val="00BB6B00"/>
    <w:rsid w:val="00BC2834"/>
    <w:rsid w:val="00BC4800"/>
    <w:rsid w:val="00BC50F2"/>
    <w:rsid w:val="00BC52C5"/>
    <w:rsid w:val="00BC62A7"/>
    <w:rsid w:val="00BC6908"/>
    <w:rsid w:val="00BC7B40"/>
    <w:rsid w:val="00BD2693"/>
    <w:rsid w:val="00BD4727"/>
    <w:rsid w:val="00BD6088"/>
    <w:rsid w:val="00BD6718"/>
    <w:rsid w:val="00BD78BD"/>
    <w:rsid w:val="00BE08C7"/>
    <w:rsid w:val="00BE1308"/>
    <w:rsid w:val="00BE14CA"/>
    <w:rsid w:val="00BE1922"/>
    <w:rsid w:val="00BE3263"/>
    <w:rsid w:val="00BE470E"/>
    <w:rsid w:val="00BF0447"/>
    <w:rsid w:val="00BF5FDD"/>
    <w:rsid w:val="00BF71EB"/>
    <w:rsid w:val="00BF77A5"/>
    <w:rsid w:val="00C031CF"/>
    <w:rsid w:val="00C04CA6"/>
    <w:rsid w:val="00C06084"/>
    <w:rsid w:val="00C066F1"/>
    <w:rsid w:val="00C071C2"/>
    <w:rsid w:val="00C07677"/>
    <w:rsid w:val="00C12EC1"/>
    <w:rsid w:val="00C13C50"/>
    <w:rsid w:val="00C147B8"/>
    <w:rsid w:val="00C1556C"/>
    <w:rsid w:val="00C166C2"/>
    <w:rsid w:val="00C17FEA"/>
    <w:rsid w:val="00C20EF7"/>
    <w:rsid w:val="00C22534"/>
    <w:rsid w:val="00C24A53"/>
    <w:rsid w:val="00C25AAA"/>
    <w:rsid w:val="00C306DC"/>
    <w:rsid w:val="00C31615"/>
    <w:rsid w:val="00C347A5"/>
    <w:rsid w:val="00C3535D"/>
    <w:rsid w:val="00C36921"/>
    <w:rsid w:val="00C36A55"/>
    <w:rsid w:val="00C40D80"/>
    <w:rsid w:val="00C40E9C"/>
    <w:rsid w:val="00C41033"/>
    <w:rsid w:val="00C42627"/>
    <w:rsid w:val="00C457B7"/>
    <w:rsid w:val="00C45822"/>
    <w:rsid w:val="00C45FD3"/>
    <w:rsid w:val="00C460C1"/>
    <w:rsid w:val="00C4767B"/>
    <w:rsid w:val="00C518F4"/>
    <w:rsid w:val="00C55A0D"/>
    <w:rsid w:val="00C56E68"/>
    <w:rsid w:val="00C60592"/>
    <w:rsid w:val="00C60B52"/>
    <w:rsid w:val="00C65693"/>
    <w:rsid w:val="00C706C5"/>
    <w:rsid w:val="00C75326"/>
    <w:rsid w:val="00C75607"/>
    <w:rsid w:val="00C765F9"/>
    <w:rsid w:val="00C776F6"/>
    <w:rsid w:val="00C80299"/>
    <w:rsid w:val="00C826A6"/>
    <w:rsid w:val="00C872C8"/>
    <w:rsid w:val="00C907EE"/>
    <w:rsid w:val="00C9300A"/>
    <w:rsid w:val="00C94DAB"/>
    <w:rsid w:val="00C94FBD"/>
    <w:rsid w:val="00C951E5"/>
    <w:rsid w:val="00CA002F"/>
    <w:rsid w:val="00CA09C8"/>
    <w:rsid w:val="00CA1354"/>
    <w:rsid w:val="00CA2757"/>
    <w:rsid w:val="00CA34FD"/>
    <w:rsid w:val="00CA4645"/>
    <w:rsid w:val="00CB0858"/>
    <w:rsid w:val="00CB2E34"/>
    <w:rsid w:val="00CB4C22"/>
    <w:rsid w:val="00CB6CF1"/>
    <w:rsid w:val="00CB70B3"/>
    <w:rsid w:val="00CC455A"/>
    <w:rsid w:val="00CC48B9"/>
    <w:rsid w:val="00CD06DF"/>
    <w:rsid w:val="00CD2175"/>
    <w:rsid w:val="00CD3655"/>
    <w:rsid w:val="00CD3A8F"/>
    <w:rsid w:val="00CD4CCF"/>
    <w:rsid w:val="00CD68DD"/>
    <w:rsid w:val="00CE2D36"/>
    <w:rsid w:val="00CE3E2F"/>
    <w:rsid w:val="00CE52B5"/>
    <w:rsid w:val="00CE7EF6"/>
    <w:rsid w:val="00CF2069"/>
    <w:rsid w:val="00CF3F03"/>
    <w:rsid w:val="00CF6AD3"/>
    <w:rsid w:val="00D02048"/>
    <w:rsid w:val="00D02AA5"/>
    <w:rsid w:val="00D041C4"/>
    <w:rsid w:val="00D10B2A"/>
    <w:rsid w:val="00D122AC"/>
    <w:rsid w:val="00D133F2"/>
    <w:rsid w:val="00D13979"/>
    <w:rsid w:val="00D152C8"/>
    <w:rsid w:val="00D15A22"/>
    <w:rsid w:val="00D20A49"/>
    <w:rsid w:val="00D21C3E"/>
    <w:rsid w:val="00D21E85"/>
    <w:rsid w:val="00D2287A"/>
    <w:rsid w:val="00D23162"/>
    <w:rsid w:val="00D2426A"/>
    <w:rsid w:val="00D251AC"/>
    <w:rsid w:val="00D25CF3"/>
    <w:rsid w:val="00D26284"/>
    <w:rsid w:val="00D2769F"/>
    <w:rsid w:val="00D31B15"/>
    <w:rsid w:val="00D31CE6"/>
    <w:rsid w:val="00D31E74"/>
    <w:rsid w:val="00D40809"/>
    <w:rsid w:val="00D41C66"/>
    <w:rsid w:val="00D43045"/>
    <w:rsid w:val="00D46215"/>
    <w:rsid w:val="00D46F17"/>
    <w:rsid w:val="00D5119C"/>
    <w:rsid w:val="00D51602"/>
    <w:rsid w:val="00D53943"/>
    <w:rsid w:val="00D55268"/>
    <w:rsid w:val="00D5767F"/>
    <w:rsid w:val="00D6220B"/>
    <w:rsid w:val="00D67595"/>
    <w:rsid w:val="00D739CB"/>
    <w:rsid w:val="00D75580"/>
    <w:rsid w:val="00D755E4"/>
    <w:rsid w:val="00D76FDD"/>
    <w:rsid w:val="00D81F27"/>
    <w:rsid w:val="00D8264C"/>
    <w:rsid w:val="00D84F37"/>
    <w:rsid w:val="00D854BE"/>
    <w:rsid w:val="00D94AAD"/>
    <w:rsid w:val="00D96239"/>
    <w:rsid w:val="00D96561"/>
    <w:rsid w:val="00D96F22"/>
    <w:rsid w:val="00D97A4D"/>
    <w:rsid w:val="00DA321E"/>
    <w:rsid w:val="00DA3454"/>
    <w:rsid w:val="00DA4768"/>
    <w:rsid w:val="00DA4E64"/>
    <w:rsid w:val="00DA62BB"/>
    <w:rsid w:val="00DA630D"/>
    <w:rsid w:val="00DA6649"/>
    <w:rsid w:val="00DB2899"/>
    <w:rsid w:val="00DB2AFC"/>
    <w:rsid w:val="00DB4268"/>
    <w:rsid w:val="00DB5B41"/>
    <w:rsid w:val="00DB7FA9"/>
    <w:rsid w:val="00DC14AF"/>
    <w:rsid w:val="00DC26E0"/>
    <w:rsid w:val="00DC4678"/>
    <w:rsid w:val="00DC4FC2"/>
    <w:rsid w:val="00DC5391"/>
    <w:rsid w:val="00DC7223"/>
    <w:rsid w:val="00DC77C3"/>
    <w:rsid w:val="00DD10E5"/>
    <w:rsid w:val="00DD5CE3"/>
    <w:rsid w:val="00DD62E4"/>
    <w:rsid w:val="00DD6377"/>
    <w:rsid w:val="00DE0409"/>
    <w:rsid w:val="00DE23D1"/>
    <w:rsid w:val="00DE4142"/>
    <w:rsid w:val="00DE4152"/>
    <w:rsid w:val="00DE7170"/>
    <w:rsid w:val="00DE7609"/>
    <w:rsid w:val="00DF125D"/>
    <w:rsid w:val="00DF4A3B"/>
    <w:rsid w:val="00DF4F59"/>
    <w:rsid w:val="00DF69DA"/>
    <w:rsid w:val="00DF7637"/>
    <w:rsid w:val="00E00726"/>
    <w:rsid w:val="00E00A2B"/>
    <w:rsid w:val="00E01388"/>
    <w:rsid w:val="00E029C6"/>
    <w:rsid w:val="00E03F9E"/>
    <w:rsid w:val="00E07A45"/>
    <w:rsid w:val="00E152B9"/>
    <w:rsid w:val="00E161CE"/>
    <w:rsid w:val="00E16707"/>
    <w:rsid w:val="00E17EC3"/>
    <w:rsid w:val="00E22627"/>
    <w:rsid w:val="00E23397"/>
    <w:rsid w:val="00E26FD9"/>
    <w:rsid w:val="00E30CEB"/>
    <w:rsid w:val="00E32481"/>
    <w:rsid w:val="00E32C5C"/>
    <w:rsid w:val="00E35B9A"/>
    <w:rsid w:val="00E41A0B"/>
    <w:rsid w:val="00E46BCD"/>
    <w:rsid w:val="00E46D63"/>
    <w:rsid w:val="00E54C8F"/>
    <w:rsid w:val="00E551D9"/>
    <w:rsid w:val="00E647F6"/>
    <w:rsid w:val="00E649C5"/>
    <w:rsid w:val="00E65A2B"/>
    <w:rsid w:val="00E71257"/>
    <w:rsid w:val="00E74374"/>
    <w:rsid w:val="00E757E1"/>
    <w:rsid w:val="00E75CE8"/>
    <w:rsid w:val="00E809A6"/>
    <w:rsid w:val="00E810E5"/>
    <w:rsid w:val="00E8121D"/>
    <w:rsid w:val="00E82E55"/>
    <w:rsid w:val="00E83110"/>
    <w:rsid w:val="00E83793"/>
    <w:rsid w:val="00E86639"/>
    <w:rsid w:val="00E876E7"/>
    <w:rsid w:val="00E87835"/>
    <w:rsid w:val="00E917A1"/>
    <w:rsid w:val="00E92DBF"/>
    <w:rsid w:val="00E935FC"/>
    <w:rsid w:val="00E940F8"/>
    <w:rsid w:val="00E95221"/>
    <w:rsid w:val="00E96CC0"/>
    <w:rsid w:val="00EA02FD"/>
    <w:rsid w:val="00EA063F"/>
    <w:rsid w:val="00EA274E"/>
    <w:rsid w:val="00EB0147"/>
    <w:rsid w:val="00EB2F2C"/>
    <w:rsid w:val="00EB5D91"/>
    <w:rsid w:val="00EB6651"/>
    <w:rsid w:val="00EB70F0"/>
    <w:rsid w:val="00EB7B42"/>
    <w:rsid w:val="00EC02DC"/>
    <w:rsid w:val="00EC0CA5"/>
    <w:rsid w:val="00EC2BB2"/>
    <w:rsid w:val="00EC4627"/>
    <w:rsid w:val="00EC7B4C"/>
    <w:rsid w:val="00EC7BCB"/>
    <w:rsid w:val="00ED2250"/>
    <w:rsid w:val="00ED2550"/>
    <w:rsid w:val="00ED5520"/>
    <w:rsid w:val="00EE0EBD"/>
    <w:rsid w:val="00EE4795"/>
    <w:rsid w:val="00EE788C"/>
    <w:rsid w:val="00EF3CB5"/>
    <w:rsid w:val="00EF452F"/>
    <w:rsid w:val="00EF715A"/>
    <w:rsid w:val="00EF7F70"/>
    <w:rsid w:val="00F009CA"/>
    <w:rsid w:val="00F00AFF"/>
    <w:rsid w:val="00F016CA"/>
    <w:rsid w:val="00F0403E"/>
    <w:rsid w:val="00F05E8E"/>
    <w:rsid w:val="00F06F41"/>
    <w:rsid w:val="00F0727C"/>
    <w:rsid w:val="00F079F0"/>
    <w:rsid w:val="00F12C65"/>
    <w:rsid w:val="00F146FA"/>
    <w:rsid w:val="00F16BA9"/>
    <w:rsid w:val="00F20050"/>
    <w:rsid w:val="00F209FD"/>
    <w:rsid w:val="00F21CEC"/>
    <w:rsid w:val="00F22635"/>
    <w:rsid w:val="00F23873"/>
    <w:rsid w:val="00F26035"/>
    <w:rsid w:val="00F27877"/>
    <w:rsid w:val="00F300B2"/>
    <w:rsid w:val="00F303A0"/>
    <w:rsid w:val="00F37A1E"/>
    <w:rsid w:val="00F37EAD"/>
    <w:rsid w:val="00F44B89"/>
    <w:rsid w:val="00F44BBB"/>
    <w:rsid w:val="00F4671B"/>
    <w:rsid w:val="00F50AE8"/>
    <w:rsid w:val="00F510A5"/>
    <w:rsid w:val="00F5216C"/>
    <w:rsid w:val="00F528C1"/>
    <w:rsid w:val="00F54A77"/>
    <w:rsid w:val="00F6208D"/>
    <w:rsid w:val="00F64525"/>
    <w:rsid w:val="00F65754"/>
    <w:rsid w:val="00F66942"/>
    <w:rsid w:val="00F66A96"/>
    <w:rsid w:val="00F66ADF"/>
    <w:rsid w:val="00F66F01"/>
    <w:rsid w:val="00F7019B"/>
    <w:rsid w:val="00F70313"/>
    <w:rsid w:val="00F725BF"/>
    <w:rsid w:val="00F75336"/>
    <w:rsid w:val="00F75985"/>
    <w:rsid w:val="00F77A9A"/>
    <w:rsid w:val="00F81130"/>
    <w:rsid w:val="00F81D99"/>
    <w:rsid w:val="00F86427"/>
    <w:rsid w:val="00F91272"/>
    <w:rsid w:val="00F927EA"/>
    <w:rsid w:val="00F92ED6"/>
    <w:rsid w:val="00F93F41"/>
    <w:rsid w:val="00F94518"/>
    <w:rsid w:val="00F9515A"/>
    <w:rsid w:val="00F96DD7"/>
    <w:rsid w:val="00FA288A"/>
    <w:rsid w:val="00FA30C2"/>
    <w:rsid w:val="00FA5EB0"/>
    <w:rsid w:val="00FA7E0C"/>
    <w:rsid w:val="00FB1BC7"/>
    <w:rsid w:val="00FB3538"/>
    <w:rsid w:val="00FB45CF"/>
    <w:rsid w:val="00FB5040"/>
    <w:rsid w:val="00FC0D2B"/>
    <w:rsid w:val="00FC328B"/>
    <w:rsid w:val="00FC4D46"/>
    <w:rsid w:val="00FC5A48"/>
    <w:rsid w:val="00FC5BE4"/>
    <w:rsid w:val="00FC5CB6"/>
    <w:rsid w:val="00FC623B"/>
    <w:rsid w:val="00FC7B5A"/>
    <w:rsid w:val="00FC7B78"/>
    <w:rsid w:val="00FD04C4"/>
    <w:rsid w:val="00FD1A55"/>
    <w:rsid w:val="00FD22E4"/>
    <w:rsid w:val="00FD3E79"/>
    <w:rsid w:val="00FD5243"/>
    <w:rsid w:val="00FE13C6"/>
    <w:rsid w:val="00FE1A0E"/>
    <w:rsid w:val="00FE4E8F"/>
    <w:rsid w:val="00FE7044"/>
    <w:rsid w:val="00FE7A52"/>
    <w:rsid w:val="00FF1346"/>
    <w:rsid w:val="00FF1B4E"/>
    <w:rsid w:val="00FF6197"/>
    <w:rsid w:val="00FF7343"/>
    <w:rsid w:val="00F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F1EE57-B5AE-4B18-B09F-B74577E72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1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6C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481A2E"/>
    <w:pPr>
      <w:keepNext/>
      <w:ind w:left="1416" w:firstLine="708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61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481A2E"/>
    <w:pPr>
      <w:keepNext/>
      <w:spacing w:line="360" w:lineRule="auto"/>
      <w:ind w:left="2832" w:firstLine="708"/>
      <w:outlineLvl w:val="3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81A2E"/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81A2E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481A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81A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81A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A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81A2E"/>
  </w:style>
  <w:style w:type="character" w:styleId="Odwoanieprzypisukocowego">
    <w:name w:val="endnote reference"/>
    <w:semiHidden/>
    <w:rsid w:val="00481A2E"/>
    <w:rPr>
      <w:vertAlign w:val="superscript"/>
    </w:rPr>
  </w:style>
  <w:style w:type="paragraph" w:styleId="Tekstpodstawowy2">
    <w:name w:val="Body Text 2"/>
    <w:basedOn w:val="Normalny"/>
    <w:link w:val="Tekstpodstawowy2Znak"/>
    <w:rsid w:val="00481A2E"/>
    <w:pPr>
      <w:spacing w:line="360" w:lineRule="auto"/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481A2E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81A2E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81A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A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A2E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0FC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E0FC6"/>
  </w:style>
  <w:style w:type="character" w:customStyle="1" w:styleId="TekstkomentarzaZnak">
    <w:name w:val="Tekst komentarza Znak"/>
    <w:basedOn w:val="Domylnaczcionkaakapitu"/>
    <w:link w:val="Tekstkomentarza"/>
    <w:rsid w:val="001E0F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0F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0FC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1371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26C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96F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96F22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lubstopka2">
    <w:name w:val="Nagłówek lub stopka (2)_"/>
    <w:basedOn w:val="Domylnaczcionkaakapitu"/>
    <w:link w:val="Nagweklubstopka20"/>
    <w:rsid w:val="002B3D6B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2B3D6B"/>
    <w:pPr>
      <w:widowControl w:val="0"/>
    </w:pPr>
    <w:rPr>
      <w:lang w:eastAsia="en-US"/>
    </w:rPr>
  </w:style>
  <w:style w:type="table" w:styleId="Tabela-Siatka">
    <w:name w:val="Table Grid"/>
    <w:basedOn w:val="Standardowy"/>
    <w:rsid w:val="00CA2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C75607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C75607"/>
    <w:pPr>
      <w:widowControl w:val="0"/>
      <w:spacing w:after="80"/>
    </w:pPr>
    <w:rPr>
      <w:rFonts w:ascii="Arial" w:eastAsia="Arial" w:hAnsi="Arial" w:cs="Arial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F5A3E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205E7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61C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custom-chapter-text-color">
    <w:name w:val="custom-chapter-text-color"/>
    <w:basedOn w:val="Domylnaczcionkaakapitu"/>
    <w:rsid w:val="00E161CE"/>
  </w:style>
  <w:style w:type="character" w:styleId="Pogrubienie">
    <w:name w:val="Strong"/>
    <w:basedOn w:val="Domylnaczcionkaakapitu"/>
    <w:uiPriority w:val="22"/>
    <w:qFormat/>
    <w:rsid w:val="002F3BDC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1A1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1A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1F9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1F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1F9F"/>
    <w:rPr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FF744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992C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ykytekstZnak">
    <w:name w:val="Zwykły tekst Znak"/>
    <w:link w:val="Zwykytekst"/>
    <w:locked/>
    <w:rsid w:val="00E54C8F"/>
    <w:rPr>
      <w:rFonts w:ascii="Consolas" w:hAnsi="Consolas"/>
      <w:sz w:val="21"/>
      <w:szCs w:val="21"/>
    </w:rPr>
  </w:style>
  <w:style w:type="paragraph" w:styleId="Zwykytekst">
    <w:name w:val="Plain Text"/>
    <w:basedOn w:val="Normalny"/>
    <w:link w:val="ZwykytekstZnak"/>
    <w:rsid w:val="00E54C8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E54C8F"/>
    <w:rPr>
      <w:rFonts w:ascii="Consolas" w:eastAsia="Times New Roman" w:hAnsi="Consolas" w:cs="Times New Roman"/>
      <w:sz w:val="21"/>
      <w:szCs w:val="21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3692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onim.adm@orle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180E4-6094-4964-B426-E6C3AD005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4228</Words>
  <Characters>25371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Ewelina Kacprzak</dc:creator>
  <cp:lastModifiedBy>Szczawińska Magdalena (ADM)</cp:lastModifiedBy>
  <cp:revision>2</cp:revision>
  <cp:lastPrinted>2022-10-24T11:43:00Z</cp:lastPrinted>
  <dcterms:created xsi:type="dcterms:W3CDTF">2024-07-31T11:04:00Z</dcterms:created>
  <dcterms:modified xsi:type="dcterms:W3CDTF">2024-07-31T11:04:00Z</dcterms:modified>
</cp:coreProperties>
</file>